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892" w:rsidRPr="00622892" w:rsidRDefault="00622892" w:rsidP="00622892">
      <w:pPr>
        <w:pStyle w:val="a7"/>
        <w:keepLines/>
        <w:tabs>
          <w:tab w:val="right" w:pos="10440"/>
          <w:tab w:val="right" w:pos="13323"/>
        </w:tabs>
        <w:rPr>
          <w:rFonts w:ascii="Arial" w:hAnsi="Arial" w:cs="Arial"/>
          <w:sz w:val="24"/>
          <w:szCs w:val="24"/>
          <w:lang w:eastAsia="zh-CN"/>
        </w:rPr>
      </w:pPr>
      <w:bookmarkStart w:id="0" w:name="Title"/>
      <w:bookmarkStart w:id="1" w:name="DocumentFor"/>
      <w:bookmarkStart w:id="2" w:name="OLE_LINK24"/>
      <w:bookmarkStart w:id="3" w:name="OLE_LINK68"/>
      <w:bookmarkStart w:id="4" w:name="OLE_LINK69"/>
      <w:bookmarkStart w:id="5" w:name="_Toc193024528"/>
      <w:bookmarkEnd w:id="0"/>
      <w:bookmarkEnd w:id="1"/>
      <w:r w:rsidRPr="00622892">
        <w:rPr>
          <w:rFonts w:ascii="Arial" w:hAnsi="Arial" w:cs="Arial"/>
          <w:sz w:val="24"/>
          <w:szCs w:val="24"/>
        </w:rPr>
        <w:t>3GPP TSG-RAN</w:t>
      </w:r>
      <w:bookmarkStart w:id="6" w:name="OLE_LINK40"/>
      <w:r w:rsidRPr="00622892">
        <w:rPr>
          <w:rFonts w:ascii="Arial" w:hAnsi="Arial" w:cs="Arial"/>
          <w:sz w:val="24"/>
          <w:szCs w:val="24"/>
        </w:rPr>
        <w:t xml:space="preserve"> WG4</w:t>
      </w:r>
      <w:bookmarkEnd w:id="6"/>
      <w:r w:rsidRPr="00622892">
        <w:rPr>
          <w:rFonts w:ascii="Arial" w:hAnsi="Arial" w:cs="Arial"/>
          <w:sz w:val="24"/>
          <w:szCs w:val="24"/>
        </w:rPr>
        <w:t xml:space="preserve"> Meeting </w:t>
      </w:r>
      <w:bookmarkStart w:id="7" w:name="OLE_LINK23"/>
      <w:r w:rsidRPr="00622892">
        <w:rPr>
          <w:rFonts w:ascii="Arial" w:hAnsi="Arial" w:cs="Arial"/>
          <w:sz w:val="24"/>
          <w:szCs w:val="24"/>
        </w:rPr>
        <w:t>#</w:t>
      </w:r>
      <w:r w:rsidRPr="00622892">
        <w:t xml:space="preserve"> </w:t>
      </w:r>
      <w:r w:rsidRPr="00622892">
        <w:rPr>
          <w:rFonts w:ascii="Arial" w:hAnsi="Arial" w:cs="Arial"/>
          <w:sz w:val="24"/>
          <w:szCs w:val="24"/>
        </w:rPr>
        <w:t xml:space="preserve">98-bis-e </w:t>
      </w:r>
      <w:bookmarkEnd w:id="7"/>
      <w:r w:rsidRPr="00622892">
        <w:rPr>
          <w:rFonts w:ascii="Arial" w:hAnsi="Arial" w:cs="Arial"/>
          <w:sz w:val="24"/>
          <w:szCs w:val="24"/>
        </w:rPr>
        <w:tab/>
        <w:t>R4-210</w:t>
      </w:r>
      <w:r w:rsidR="00996AD9">
        <w:rPr>
          <w:rFonts w:ascii="Arial" w:hAnsi="Arial" w:cs="Arial"/>
          <w:sz w:val="24"/>
          <w:szCs w:val="24"/>
        </w:rPr>
        <w:t>6804</w:t>
      </w:r>
    </w:p>
    <w:p w:rsidR="00067A3E" w:rsidRPr="00622892" w:rsidRDefault="00622892" w:rsidP="00622892">
      <w:pPr>
        <w:pStyle w:val="a7"/>
        <w:tabs>
          <w:tab w:val="right" w:pos="9781"/>
          <w:tab w:val="right" w:pos="13323"/>
        </w:tabs>
        <w:outlineLvl w:val="0"/>
        <w:rPr>
          <w:rFonts w:ascii="Arial" w:hAnsi="Arial"/>
          <w:sz w:val="24"/>
          <w:szCs w:val="24"/>
          <w:lang w:eastAsia="zh-CN"/>
        </w:rPr>
      </w:pPr>
      <w:r w:rsidRPr="00622892">
        <w:rPr>
          <w:rFonts w:ascii="Arial" w:hAnsi="Arial"/>
          <w:sz w:val="24"/>
          <w:szCs w:val="24"/>
          <w:lang w:eastAsia="zh-CN"/>
        </w:rPr>
        <w:t>Electronic Meeting, Apr. 12-20, 2021</w:t>
      </w:r>
      <w:bookmarkEnd w:id="2"/>
      <w:bookmarkEnd w:id="3"/>
      <w:bookmarkEnd w:id="4"/>
    </w:p>
    <w:p w:rsidR="00622892" w:rsidRPr="00280E7D" w:rsidRDefault="00622892"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AF175B">
        <w:rPr>
          <w:rFonts w:ascii="Arial" w:hAnsi="Arial" w:cs="Arial"/>
          <w:sz w:val="24"/>
          <w:lang w:val="en-US"/>
        </w:rPr>
        <w:t xml:space="preserve">Discussions </w:t>
      </w:r>
      <w:r w:rsidR="00B51EB1">
        <w:rPr>
          <w:rFonts w:ascii="Arial" w:hAnsi="Arial" w:cs="Arial"/>
          <w:sz w:val="24"/>
          <w:lang w:val="en-US"/>
        </w:rPr>
        <w:t>on PSFCH decoding capability test</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B3559">
        <w:rPr>
          <w:rFonts w:ascii="Arial" w:hAnsi="Arial" w:cs="Arial"/>
          <w:sz w:val="24"/>
          <w:lang w:val="pt-BR"/>
        </w:rPr>
        <w:t>5.2.1.3.</w:t>
      </w:r>
      <w:r w:rsidR="00B51EB1">
        <w:rPr>
          <w:rFonts w:ascii="Arial" w:hAnsi="Arial" w:cs="Arial"/>
          <w:sz w:val="24"/>
          <w:lang w:val="pt-BR"/>
        </w:rPr>
        <w:t>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2C6416" w:rsidRPr="00B51EB1" w:rsidRDefault="00D56B7C" w:rsidP="00B51EB1">
      <w:pPr>
        <w:rPr>
          <w:rFonts w:eastAsiaTheme="minorEastAsia" w:cs="Times New Roman"/>
          <w:lang w:val="en-US" w:eastAsia="zh-CN"/>
        </w:rPr>
      </w:pPr>
      <w:bookmarkStart w:id="8" w:name="OLE_LINK1"/>
      <w:bookmarkStart w:id="9" w:name="OLE_LINK2"/>
      <w:r>
        <w:rPr>
          <w:rFonts w:eastAsiaTheme="minorEastAsia" w:cs="Times New Roman" w:hint="eastAsia"/>
          <w:lang w:val="en-US" w:eastAsia="zh-CN"/>
        </w:rPr>
        <w:t>A</w:t>
      </w:r>
      <w:r w:rsidR="00E7471F">
        <w:rPr>
          <w:rFonts w:eastAsiaTheme="minorEastAsia" w:cs="Times New Roman"/>
          <w:lang w:val="en-US" w:eastAsia="zh-CN"/>
        </w:rPr>
        <w:t xml:space="preserve">t last meeting, </w:t>
      </w:r>
      <w:r w:rsidR="004661D3">
        <w:rPr>
          <w:rFonts w:eastAsiaTheme="minorEastAsia" w:cs="Times New Roman"/>
          <w:lang w:val="en-US" w:eastAsia="zh-CN"/>
        </w:rPr>
        <w:t xml:space="preserve">we made agreements on </w:t>
      </w:r>
      <w:r w:rsidR="00852CB1">
        <w:rPr>
          <w:rFonts w:eastAsiaTheme="minorEastAsia" w:cs="Times New Roman"/>
          <w:lang w:val="en-US" w:eastAsia="zh-CN"/>
        </w:rPr>
        <w:t>simulation assumptions</w:t>
      </w:r>
      <w:r w:rsidR="00246F54">
        <w:rPr>
          <w:rFonts w:eastAsiaTheme="minorEastAsia" w:cs="Times New Roman"/>
          <w:lang w:val="en-US" w:eastAsia="zh-CN"/>
        </w:rPr>
        <w:t xml:space="preserve"> and test design for V2X </w:t>
      </w:r>
      <w:r w:rsidR="00B51EB1">
        <w:rPr>
          <w:rFonts w:eastAsiaTheme="minorEastAsia" w:cs="Times New Roman"/>
          <w:lang w:val="en-US" w:eastAsia="zh-CN"/>
        </w:rPr>
        <w:t>PSFCH decoding capability</w:t>
      </w:r>
      <w:r w:rsidR="004661D3">
        <w:rPr>
          <w:rFonts w:eastAsiaTheme="minorEastAsia" w:cs="Times New Roman"/>
          <w:lang w:val="en-US" w:eastAsia="zh-CN"/>
        </w:rPr>
        <w:t xml:space="preserve"> </w:t>
      </w:r>
      <w:r w:rsidR="004C1A4F">
        <w:rPr>
          <w:rFonts w:eastAsiaTheme="minorEastAsia" w:cs="Times New Roman"/>
          <w:lang w:val="en-US" w:eastAsia="zh-CN"/>
        </w:rPr>
        <w:t>[1]</w:t>
      </w:r>
      <w:r w:rsidR="00A00F43">
        <w:rPr>
          <w:rFonts w:eastAsiaTheme="minorEastAsia" w:cs="Times New Roman"/>
          <w:lang w:val="en-US" w:eastAsia="zh-CN"/>
        </w:rPr>
        <w:t>. In this paper, we provide our</w:t>
      </w:r>
      <w:r w:rsidR="004C1A4F">
        <w:rPr>
          <w:rFonts w:eastAsiaTheme="minorEastAsia" w:cs="Times New Roman"/>
          <w:lang w:val="en-US" w:eastAsia="zh-CN"/>
        </w:rPr>
        <w:t xml:space="preserve"> </w:t>
      </w:r>
      <w:r w:rsidR="004661D3">
        <w:rPr>
          <w:rFonts w:eastAsiaTheme="minorEastAsia" w:cs="Times New Roman"/>
          <w:lang w:val="en-US" w:eastAsia="zh-CN"/>
        </w:rPr>
        <w:t xml:space="preserve">additional </w:t>
      </w:r>
      <w:r w:rsidR="004C1A4F">
        <w:rPr>
          <w:rFonts w:eastAsiaTheme="minorEastAsia" w:cs="Times New Roman"/>
          <w:lang w:val="en-US" w:eastAsia="zh-CN"/>
        </w:rPr>
        <w:t>discussions.</w:t>
      </w:r>
      <w:bookmarkEnd w:id="5"/>
      <w:bookmarkEnd w:id="8"/>
      <w:bookmarkEnd w:id="9"/>
    </w:p>
    <w:p w:rsidR="00B1630D" w:rsidRPr="00B1630D" w:rsidRDefault="002C6416" w:rsidP="001045AA">
      <w:pPr>
        <w:pStyle w:val="1"/>
        <w:rPr>
          <w:rFonts w:ascii="Arial" w:eastAsia="Calibri" w:hAnsi="Arial" w:cs="Arial"/>
          <w:lang w:eastAsia="zh-CN"/>
        </w:rPr>
      </w:pPr>
      <w:bookmarkStart w:id="10" w:name="OLE_LINK86"/>
      <w:r>
        <w:rPr>
          <w:rFonts w:ascii="Arial" w:eastAsia="Calibri" w:hAnsi="Arial" w:cs="Arial"/>
          <w:lang w:eastAsia="zh-CN"/>
        </w:rPr>
        <w:t>Discussions</w:t>
      </w:r>
      <w:bookmarkStart w:id="11" w:name="OLE_LINK88"/>
      <w:bookmarkStart w:id="12" w:name="OLE_LINK92"/>
      <w:bookmarkEnd w:id="10"/>
    </w:p>
    <w:p w:rsidR="00024AD4" w:rsidRDefault="00B51EB1" w:rsidP="001045AA">
      <w:pPr>
        <w:rPr>
          <w:rFonts w:eastAsiaTheme="minorEastAsia" w:cs="Times New Roman"/>
          <w:lang w:val="en-US" w:eastAsia="zh-CN"/>
        </w:rPr>
      </w:pPr>
      <w:r>
        <w:rPr>
          <w:rFonts w:eastAsiaTheme="minorEastAsia" w:cs="Times New Roman"/>
          <w:lang w:val="en-US" w:eastAsia="zh-CN"/>
        </w:rPr>
        <w:t xml:space="preserve">RAN 4 has agreed to use ACK/NACK calculation instead of AT command for BLER </w:t>
      </w:r>
      <w:r w:rsidR="007A2057">
        <w:rPr>
          <w:rFonts w:eastAsiaTheme="minorEastAsia" w:cs="Times New Roman"/>
          <w:lang w:val="en-US" w:eastAsia="zh-CN"/>
        </w:rPr>
        <w:t>statistics in NR V2X test. But for PSFCH decoding capability test and PSFCH performanc</w:t>
      </w:r>
      <w:r w:rsidR="00024AD4">
        <w:rPr>
          <w:rFonts w:eastAsiaTheme="minorEastAsia" w:cs="Times New Roman"/>
          <w:lang w:val="en-US" w:eastAsia="zh-CN"/>
        </w:rPr>
        <w:t>e test, no feedback can be used and AT command may not be avoided. Therefore, we prefer to use AT command in PSFCH decoding capability/ performance test.</w:t>
      </w:r>
    </w:p>
    <w:p w:rsidR="00E67EC9" w:rsidRDefault="00024AD4" w:rsidP="001045AA">
      <w:pPr>
        <w:rPr>
          <w:rFonts w:eastAsiaTheme="minorEastAsia" w:cs="Times New Roman"/>
          <w:b/>
          <w:i/>
          <w:lang w:val="en-US" w:eastAsia="zh-CN"/>
        </w:rPr>
      </w:pPr>
      <w:bookmarkStart w:id="13" w:name="OLE_LINK94"/>
      <w:r w:rsidRPr="00024AD4">
        <w:rPr>
          <w:rFonts w:eastAsiaTheme="minorEastAsia" w:cs="Times New Roman"/>
          <w:b/>
          <w:i/>
          <w:lang w:val="en-US" w:eastAsia="zh-CN"/>
        </w:rPr>
        <w:t>Observation 1: No feedback can be used for ACK/NACK miss statistics in V2X PSFCH decoding capability/performance test</w:t>
      </w:r>
      <w:r w:rsidR="004661D3">
        <w:rPr>
          <w:rFonts w:eastAsiaTheme="minorEastAsia" w:cs="Times New Roman"/>
          <w:b/>
          <w:i/>
          <w:lang w:val="en-US" w:eastAsia="zh-CN"/>
        </w:rPr>
        <w:t xml:space="preserve"> so AT command may not be avoid</w:t>
      </w:r>
      <w:r w:rsidRPr="00024AD4">
        <w:rPr>
          <w:rFonts w:eastAsiaTheme="minorEastAsia" w:cs="Times New Roman"/>
          <w:b/>
          <w:i/>
          <w:lang w:val="en-US" w:eastAsia="zh-CN"/>
        </w:rPr>
        <w:t>.</w:t>
      </w:r>
      <w:bookmarkStart w:id="14" w:name="OLE_LINK93"/>
      <w:bookmarkEnd w:id="13"/>
    </w:p>
    <w:p w:rsidR="00AE7727" w:rsidRDefault="00581684" w:rsidP="001045AA">
      <w:pPr>
        <w:rPr>
          <w:rFonts w:eastAsiaTheme="minorEastAsia" w:cs="Times New Roman"/>
          <w:lang w:val="en-US" w:eastAsia="zh-CN"/>
        </w:rPr>
      </w:pPr>
      <w:r>
        <w:rPr>
          <w:rFonts w:eastAsiaTheme="minorEastAsia" w:cs="Times New Roman"/>
          <w:lang w:val="en-US" w:eastAsia="zh-CN"/>
        </w:rPr>
        <w:t>Additionally</w:t>
      </w:r>
      <w:r w:rsidR="007558FC">
        <w:rPr>
          <w:rFonts w:eastAsiaTheme="minorEastAsia" w:cs="Times New Roman"/>
          <w:lang w:val="en-US" w:eastAsia="zh-CN"/>
        </w:rPr>
        <w:t>, we agree with that PSSCH should be scheduled for tested</w:t>
      </w:r>
      <w:r>
        <w:rPr>
          <w:rFonts w:eastAsiaTheme="minorEastAsia" w:cs="Times New Roman"/>
          <w:lang w:val="en-US" w:eastAsia="zh-CN"/>
        </w:rPr>
        <w:t xml:space="preserve"> UE to enable it to detect corre</w:t>
      </w:r>
      <w:r w:rsidR="007558FC">
        <w:rPr>
          <w:rFonts w:eastAsiaTheme="minorEastAsia" w:cs="Times New Roman"/>
          <w:lang w:val="en-US" w:eastAsia="zh-CN"/>
        </w:rPr>
        <w:t>sponding PSFCHs. Meanwhile, TE can shouldn’t detect the PSSCH and transmit ACK or NACK randomly (For decoding capability test) or only NACK (For performance test).</w:t>
      </w:r>
    </w:p>
    <w:p w:rsidR="007558FC" w:rsidRPr="007558FC" w:rsidRDefault="007558FC" w:rsidP="007558FC">
      <w:pPr>
        <w:rPr>
          <w:rFonts w:eastAsiaTheme="minorEastAsia" w:cs="Times New Roman"/>
          <w:b/>
          <w:i/>
          <w:lang w:val="en-US" w:eastAsia="zh-CN"/>
        </w:rPr>
      </w:pPr>
      <w:bookmarkStart w:id="15" w:name="OLE_LINK39"/>
      <w:r w:rsidRPr="007558FC">
        <w:rPr>
          <w:rFonts w:eastAsiaTheme="minorEastAsia" w:cs="Times New Roman"/>
          <w:b/>
          <w:i/>
          <w:lang w:val="en-US" w:eastAsia="zh-CN"/>
        </w:rPr>
        <w:t xml:space="preserve">Proposal 2: Always </w:t>
      </w:r>
      <w:r w:rsidR="009A4D58">
        <w:rPr>
          <w:rFonts w:eastAsiaTheme="minorEastAsia" w:cs="Times New Roman"/>
          <w:b/>
          <w:i/>
          <w:lang w:val="en-US" w:eastAsia="zh-CN"/>
        </w:rPr>
        <w:t xml:space="preserve">let </w:t>
      </w:r>
      <w:r w:rsidRPr="007558FC">
        <w:rPr>
          <w:rFonts w:eastAsiaTheme="minorEastAsia" w:cs="Times New Roman"/>
          <w:b/>
          <w:i/>
          <w:lang w:val="en-US" w:eastAsia="zh-CN"/>
        </w:rPr>
        <w:t xml:space="preserve">tested UE to </w:t>
      </w:r>
      <w:r w:rsidR="009A4D58">
        <w:rPr>
          <w:rFonts w:eastAsiaTheme="minorEastAsia" w:cs="Times New Roman"/>
          <w:b/>
          <w:i/>
          <w:lang w:val="en-US" w:eastAsia="zh-CN"/>
        </w:rPr>
        <w:t xml:space="preserve">transmit PSSCH to </w:t>
      </w:r>
      <w:r w:rsidRPr="007558FC">
        <w:rPr>
          <w:rFonts w:eastAsiaTheme="minorEastAsia" w:cs="Times New Roman"/>
          <w:b/>
          <w:i/>
          <w:lang w:val="en-US" w:eastAsia="zh-CN"/>
        </w:rPr>
        <w:t xml:space="preserve">enable it to detect </w:t>
      </w:r>
      <w:r w:rsidR="009A4D58">
        <w:rPr>
          <w:rFonts w:eastAsiaTheme="minorEastAsia" w:cs="Times New Roman"/>
          <w:b/>
          <w:i/>
          <w:lang w:val="en-US" w:eastAsia="zh-CN"/>
        </w:rPr>
        <w:t xml:space="preserve">related </w:t>
      </w:r>
      <w:r w:rsidRPr="007558FC">
        <w:rPr>
          <w:rFonts w:eastAsiaTheme="minorEastAsia" w:cs="Times New Roman"/>
          <w:b/>
          <w:i/>
          <w:lang w:val="en-US" w:eastAsia="zh-CN"/>
        </w:rPr>
        <w:t xml:space="preserve">PSFCHs. Meanwhile, </w:t>
      </w:r>
      <w:r w:rsidR="009A4D58">
        <w:rPr>
          <w:rFonts w:eastAsiaTheme="minorEastAsia" w:cs="Times New Roman"/>
          <w:b/>
          <w:i/>
          <w:lang w:val="en-US" w:eastAsia="zh-CN"/>
        </w:rPr>
        <w:t xml:space="preserve">it is not necessary for </w:t>
      </w:r>
      <w:r w:rsidRPr="007558FC">
        <w:rPr>
          <w:rFonts w:eastAsiaTheme="minorEastAsia" w:cs="Times New Roman"/>
          <w:b/>
          <w:i/>
          <w:lang w:val="en-US" w:eastAsia="zh-CN"/>
        </w:rPr>
        <w:t xml:space="preserve">TE </w:t>
      </w:r>
      <w:r w:rsidR="009A4D58">
        <w:rPr>
          <w:rFonts w:eastAsiaTheme="minorEastAsia" w:cs="Times New Roman"/>
          <w:b/>
          <w:i/>
          <w:lang w:val="en-US" w:eastAsia="zh-CN"/>
        </w:rPr>
        <w:t>to</w:t>
      </w:r>
      <w:r w:rsidRPr="007558FC">
        <w:rPr>
          <w:rFonts w:eastAsiaTheme="minorEastAsia" w:cs="Times New Roman"/>
          <w:b/>
          <w:i/>
          <w:lang w:val="en-US" w:eastAsia="zh-CN"/>
        </w:rPr>
        <w:t xml:space="preserve"> de</w:t>
      </w:r>
      <w:r w:rsidR="009A4D58">
        <w:rPr>
          <w:rFonts w:eastAsiaTheme="minorEastAsia" w:cs="Times New Roman"/>
          <w:b/>
          <w:i/>
          <w:lang w:val="en-US" w:eastAsia="zh-CN"/>
        </w:rPr>
        <w:t>code</w:t>
      </w:r>
      <w:r w:rsidRPr="007558FC">
        <w:rPr>
          <w:rFonts w:eastAsiaTheme="minorEastAsia" w:cs="Times New Roman"/>
          <w:b/>
          <w:i/>
          <w:lang w:val="en-US" w:eastAsia="zh-CN"/>
        </w:rPr>
        <w:t xml:space="preserve"> the PSSCH </w:t>
      </w:r>
      <w:r w:rsidR="009A4D58">
        <w:rPr>
          <w:rFonts w:eastAsiaTheme="minorEastAsia" w:cs="Times New Roman"/>
          <w:b/>
          <w:i/>
          <w:lang w:val="en-US" w:eastAsia="zh-CN"/>
        </w:rPr>
        <w:t xml:space="preserve">to </w:t>
      </w:r>
      <w:r w:rsidRPr="007558FC">
        <w:rPr>
          <w:rFonts w:eastAsiaTheme="minorEastAsia" w:cs="Times New Roman"/>
          <w:b/>
          <w:i/>
          <w:lang w:val="en-US" w:eastAsia="zh-CN"/>
        </w:rPr>
        <w:t>transmit ACK or NACK randomly (For decoding capability test) or only NACK (For performance test).</w:t>
      </w:r>
    </w:p>
    <w:bookmarkEnd w:id="15"/>
    <w:p w:rsidR="007558FC" w:rsidRDefault="00813E9F" w:rsidP="001045AA">
      <w:pPr>
        <w:rPr>
          <w:rFonts w:eastAsiaTheme="minorEastAsia" w:cs="Times New Roman"/>
          <w:lang w:val="en-US" w:eastAsia="zh-CN"/>
        </w:rPr>
      </w:pPr>
      <w:r>
        <w:rPr>
          <w:rFonts w:eastAsiaTheme="minorEastAsia" w:cs="Times New Roman"/>
          <w:lang w:val="en-US" w:eastAsia="zh-CN"/>
        </w:rPr>
        <w:t xml:space="preserve">We have agreed to use 10 subchannel size for PSFCH decoding capability test, but the number of PSFCHs to be detected in a slot is 5~64. </w:t>
      </w:r>
      <w:r w:rsidR="0092600C">
        <w:rPr>
          <w:rFonts w:eastAsiaTheme="minorEastAsia" w:cs="Times New Roman"/>
          <w:lang w:val="en-US" w:eastAsia="zh-CN"/>
        </w:rPr>
        <w:t>We can see that in most scenarios, m</w:t>
      </w:r>
      <w:r>
        <w:rPr>
          <w:rFonts w:eastAsiaTheme="minorEastAsia" w:cs="Times New Roman"/>
          <w:lang w:val="en-US" w:eastAsia="zh-CN"/>
        </w:rPr>
        <w:t xml:space="preserve">ore than 10 PSFCHs are </w:t>
      </w:r>
      <w:r w:rsidR="00581684">
        <w:rPr>
          <w:rFonts w:eastAsiaTheme="minorEastAsia" w:cs="Times New Roman"/>
          <w:lang w:val="en-US" w:eastAsia="zh-CN"/>
        </w:rPr>
        <w:t>corre</w:t>
      </w:r>
      <w:r w:rsidR="0092600C">
        <w:rPr>
          <w:rFonts w:eastAsiaTheme="minorEastAsia" w:cs="Times New Roman"/>
          <w:lang w:val="en-US" w:eastAsia="zh-CN"/>
        </w:rPr>
        <w:t>sponding to 10 PSSCHs except for PSFCH-RX-number =n5, so this test should be in group scenario.</w:t>
      </w:r>
    </w:p>
    <w:p w:rsidR="0092600C" w:rsidRDefault="00813E9F" w:rsidP="001045AA">
      <w:pPr>
        <w:rPr>
          <w:rFonts w:eastAsiaTheme="minorEastAsia" w:cs="Times New Roman"/>
          <w:b/>
          <w:i/>
          <w:lang w:val="en-US" w:eastAsia="zh-CN"/>
        </w:rPr>
      </w:pPr>
      <w:r w:rsidRPr="00813E9F">
        <w:rPr>
          <w:rFonts w:eastAsiaTheme="minorEastAsia" w:cs="Times New Roman" w:hint="eastAsia"/>
          <w:b/>
          <w:i/>
          <w:lang w:val="en-US" w:eastAsia="zh-CN"/>
        </w:rPr>
        <w:t>P</w:t>
      </w:r>
      <w:r w:rsidRPr="00813E9F">
        <w:rPr>
          <w:rFonts w:eastAsiaTheme="minorEastAsia" w:cs="Times New Roman"/>
          <w:b/>
          <w:i/>
          <w:lang w:val="en-US" w:eastAsia="zh-CN"/>
        </w:rPr>
        <w:t>roposal 3: Test the PSFCH decoding capability in group cast scenario.</w:t>
      </w:r>
    </w:p>
    <w:p w:rsidR="0092600C" w:rsidRPr="0092600C" w:rsidRDefault="0092600C" w:rsidP="001045AA">
      <w:pPr>
        <w:rPr>
          <w:rFonts w:eastAsiaTheme="minorEastAsia" w:cs="Times New Roman"/>
          <w:b/>
          <w:u w:val="single"/>
          <w:lang w:val="en-US" w:eastAsia="zh-CN"/>
        </w:rPr>
      </w:pPr>
      <w:r w:rsidRPr="0092600C">
        <w:rPr>
          <w:rFonts w:eastAsiaTheme="minorEastAsia" w:cs="Times New Roman"/>
          <w:b/>
          <w:u w:val="single"/>
          <w:lang w:val="en-US" w:eastAsia="zh-CN"/>
        </w:rPr>
        <w:t>Detail setup for PSFCH decoding capability test.</w:t>
      </w:r>
    </w:p>
    <w:p w:rsidR="00BD7859" w:rsidRDefault="0092600C" w:rsidP="001045AA">
      <w:pPr>
        <w:rPr>
          <w:rFonts w:eastAsiaTheme="minorEastAsia" w:cs="Times New Roman"/>
          <w:lang w:val="en-US" w:eastAsia="zh-CN"/>
        </w:rPr>
      </w:pPr>
      <w:r w:rsidRPr="0092600C">
        <w:rPr>
          <w:rFonts w:eastAsiaTheme="minorEastAsia" w:cs="Times New Roman"/>
          <w:lang w:val="en-US" w:eastAsia="zh-CN"/>
        </w:rPr>
        <w:t xml:space="preserve">To be simplicity, </w:t>
      </w:r>
      <w:r>
        <w:rPr>
          <w:rFonts w:eastAsiaTheme="minorEastAsia" w:cs="Times New Roman"/>
          <w:lang w:val="en-US" w:eastAsia="zh-CN"/>
        </w:rPr>
        <w:t>we assume all PSFCHs are feedback to one PSSCH</w:t>
      </w:r>
      <w:r w:rsidR="00070C2F">
        <w:rPr>
          <w:rFonts w:eastAsiaTheme="minorEastAsia" w:cs="Times New Roman"/>
          <w:lang w:val="en-US" w:eastAsia="zh-CN"/>
        </w:rPr>
        <w:t>. In order to allow more PSFCH resources, we</w:t>
      </w:r>
      <w:r w:rsidR="00BD7859">
        <w:rPr>
          <w:rFonts w:eastAsiaTheme="minorEastAsia" w:cs="Times New Roman"/>
          <w:lang w:val="en-US" w:eastAsia="zh-CN"/>
        </w:rPr>
        <w:t xml:space="preserve"> prefer to use following configurations:</w:t>
      </w:r>
    </w:p>
    <w:p w:rsidR="00BD7859" w:rsidRPr="00BD7859" w:rsidRDefault="00BD7859" w:rsidP="00BD7859">
      <w:pPr>
        <w:pStyle w:val="afa"/>
        <w:numPr>
          <w:ilvl w:val="0"/>
          <w:numId w:val="34"/>
        </w:numPr>
        <w:rPr>
          <w:rFonts w:eastAsiaTheme="minorEastAsia" w:cs="Times New Roman"/>
        </w:rPr>
      </w:pPr>
      <w:bookmarkStart w:id="16" w:name="OLE_LINK51"/>
      <w:r w:rsidRPr="00BD7859">
        <w:rPr>
          <w:rFonts w:eastAsiaTheme="minorEastAsia" w:cs="Times New Roman"/>
        </w:rPr>
        <w:t>PSSCH allocation:  10 subchannels.</w:t>
      </w:r>
    </w:p>
    <w:p w:rsidR="0092600C" w:rsidRPr="00BD7859" w:rsidRDefault="00BD7859" w:rsidP="00BD7859">
      <w:pPr>
        <w:pStyle w:val="afa"/>
        <w:numPr>
          <w:ilvl w:val="0"/>
          <w:numId w:val="34"/>
        </w:numPr>
        <w:rPr>
          <w:rFonts w:ascii="微软雅黑 Light" w:eastAsia="微软雅黑 Light" w:hAnsi="微软雅黑 Light"/>
        </w:rPr>
      </w:pPr>
      <w:r w:rsidRPr="00BD7859">
        <w:rPr>
          <w:rFonts w:eastAsia="宋体" w:cs="Times New Roman"/>
          <w:sz w:val="18"/>
          <w:szCs w:val="18"/>
        </w:rPr>
        <w:t xml:space="preserve">Sl-PSFCH-CandidateResourceType-r16: </w:t>
      </w:r>
      <w:r w:rsidRPr="00BD7859">
        <w:rPr>
          <w:rFonts w:eastAsiaTheme="minorEastAsia" w:cs="Times New Roman" w:hint="eastAsia"/>
        </w:rPr>
        <w:t>allocSubCH</w:t>
      </w:r>
    </w:p>
    <w:p w:rsidR="00BD7859" w:rsidRPr="00BD7859" w:rsidRDefault="00BD7859" w:rsidP="00BD7859">
      <w:pPr>
        <w:pStyle w:val="afa"/>
        <w:numPr>
          <w:ilvl w:val="0"/>
          <w:numId w:val="34"/>
        </w:numPr>
        <w:rPr>
          <w:rFonts w:cs="Times New Roman"/>
          <w:sz w:val="18"/>
          <w:szCs w:val="18"/>
          <w:lang w:eastAsia="ko-KR"/>
        </w:rPr>
      </w:pPr>
      <w:r w:rsidRPr="00BD7859">
        <w:rPr>
          <w:rFonts w:cs="Times New Roman"/>
          <w:sz w:val="18"/>
          <w:szCs w:val="18"/>
          <w:lang w:eastAsia="ko-KR"/>
        </w:rPr>
        <w:t>Sl-PSFCH-RB-Set-r16: 100.</w:t>
      </w:r>
    </w:p>
    <w:p w:rsidR="00BD7859" w:rsidRPr="00BD7859" w:rsidRDefault="00BD7859" w:rsidP="00BD7859">
      <w:pPr>
        <w:pStyle w:val="afa"/>
        <w:numPr>
          <w:ilvl w:val="0"/>
          <w:numId w:val="34"/>
        </w:numPr>
        <w:rPr>
          <w:rFonts w:cs="Times New Roman"/>
          <w:sz w:val="18"/>
          <w:szCs w:val="18"/>
          <w:lang w:eastAsia="ko-KR"/>
        </w:rPr>
      </w:pPr>
      <w:r w:rsidRPr="00BD7859">
        <w:rPr>
          <w:rFonts w:cs="Times New Roman"/>
          <w:sz w:val="18"/>
          <w:szCs w:val="18"/>
          <w:lang w:eastAsia="ko-KR"/>
        </w:rPr>
        <w:t>PSFCH periodicity: 1 slot</w:t>
      </w:r>
    </w:p>
    <w:p w:rsidR="00BD7859" w:rsidRPr="00BD7859" w:rsidRDefault="00BD7859" w:rsidP="00BD7859">
      <w:pPr>
        <w:pStyle w:val="afa"/>
        <w:numPr>
          <w:ilvl w:val="0"/>
          <w:numId w:val="34"/>
        </w:numPr>
        <w:rPr>
          <w:rFonts w:cs="Times New Roman"/>
          <w:sz w:val="18"/>
          <w:szCs w:val="18"/>
          <w:lang w:eastAsia="ko-KR"/>
        </w:rPr>
      </w:pPr>
      <w:r w:rsidRPr="00BD7859">
        <w:rPr>
          <w:rFonts w:cs="Times New Roman"/>
          <w:sz w:val="18"/>
          <w:szCs w:val="18"/>
          <w:lang w:eastAsia="ko-KR"/>
        </w:rPr>
        <w:t>Source ID for tested UE: 0</w:t>
      </w:r>
    </w:p>
    <w:p w:rsidR="00BD7859" w:rsidRPr="00D924E9" w:rsidRDefault="00BD7859" w:rsidP="00BD7859">
      <w:pPr>
        <w:pStyle w:val="afa"/>
        <w:numPr>
          <w:ilvl w:val="0"/>
          <w:numId w:val="34"/>
        </w:numPr>
        <w:rPr>
          <w:rFonts w:cs="Times New Roman"/>
          <w:sz w:val="18"/>
          <w:szCs w:val="18"/>
          <w:lang w:eastAsia="ko-KR"/>
        </w:rPr>
      </w:pPr>
      <w:r w:rsidRPr="00BD7859">
        <w:rPr>
          <w:rFonts w:cs="Times New Roman"/>
          <w:sz w:val="18"/>
          <w:szCs w:val="18"/>
          <w:lang w:eastAsia="ko-KR"/>
        </w:rPr>
        <w:t xml:space="preserve">Member ID for feedback UE: 0 for UE 0, 1 for UE 1,…,N-1 for UE N-1 and N equals to </w:t>
      </w:r>
      <w:r w:rsidRPr="00D924E9">
        <w:rPr>
          <w:rFonts w:cs="Times New Roman"/>
          <w:i/>
          <w:sz w:val="18"/>
          <w:szCs w:val="18"/>
          <w:lang w:eastAsia="ko-KR"/>
        </w:rPr>
        <w:t>PSFCH-RX-Number</w:t>
      </w:r>
      <w:r w:rsidR="00D924E9">
        <w:rPr>
          <w:rFonts w:cs="Times New Roman"/>
          <w:i/>
          <w:sz w:val="18"/>
          <w:szCs w:val="18"/>
          <w:lang w:eastAsia="ko-KR"/>
        </w:rPr>
        <w:t xml:space="preserve"> </w:t>
      </w:r>
      <w:r w:rsidR="00D924E9" w:rsidRPr="00D924E9">
        <w:rPr>
          <w:rFonts w:cs="Times New Roman"/>
          <w:sz w:val="18"/>
          <w:szCs w:val="18"/>
          <w:lang w:eastAsia="ko-KR"/>
        </w:rPr>
        <w:t>specified in TS 38.306</w:t>
      </w:r>
      <w:r w:rsidR="00573FFC" w:rsidRPr="00D924E9">
        <w:rPr>
          <w:rFonts w:cs="Times New Roman"/>
          <w:sz w:val="18"/>
          <w:szCs w:val="18"/>
          <w:lang w:eastAsia="ko-KR"/>
        </w:rPr>
        <w:t xml:space="preserve"> </w:t>
      </w:r>
    </w:p>
    <w:p w:rsidR="00BD7859" w:rsidRPr="009A73EE" w:rsidRDefault="00BD7859" w:rsidP="00BD7859">
      <w:pPr>
        <w:pStyle w:val="afa"/>
        <w:numPr>
          <w:ilvl w:val="0"/>
          <w:numId w:val="34"/>
        </w:numPr>
        <w:rPr>
          <w:rFonts w:cs="Times New Roman"/>
          <w:sz w:val="18"/>
          <w:szCs w:val="18"/>
          <w:lang w:eastAsia="ko-KR"/>
        </w:rPr>
      </w:pPr>
      <w:r w:rsidRPr="00BD7859">
        <w:rPr>
          <w:rFonts w:eastAsia="MS Mincho" w:cs="Times New Roman"/>
          <w:sz w:val="18"/>
          <w:szCs w:val="18"/>
        </w:rPr>
        <w:t>Sl-MinTimeGapPSFCH-r16: 2</w:t>
      </w:r>
    </w:p>
    <w:bookmarkEnd w:id="16"/>
    <w:p w:rsidR="009A73EE" w:rsidRPr="009A73EE" w:rsidRDefault="009A73EE" w:rsidP="009A73EE">
      <w:pPr>
        <w:pStyle w:val="afa"/>
        <w:ind w:left="704"/>
        <w:rPr>
          <w:rFonts w:cs="Times New Roman"/>
          <w:sz w:val="18"/>
          <w:szCs w:val="18"/>
          <w:lang w:eastAsia="ko-KR"/>
        </w:rPr>
      </w:pPr>
    </w:p>
    <w:p w:rsidR="00BD7859" w:rsidRDefault="00BD7859" w:rsidP="001045AA">
      <w:pPr>
        <w:rPr>
          <w:rFonts w:cs="Times New Roman"/>
          <w:sz w:val="18"/>
          <w:szCs w:val="18"/>
          <w:lang w:eastAsia="ko-KR"/>
        </w:rPr>
      </w:pPr>
      <w:r>
        <w:rPr>
          <w:rFonts w:cs="Times New Roman"/>
          <w:sz w:val="18"/>
          <w:szCs w:val="18"/>
          <w:lang w:eastAsia="ko-KR"/>
        </w:rPr>
        <w:t xml:space="preserve">By this configuration and </w:t>
      </w:r>
      <w:r w:rsidR="009A73EE">
        <w:rPr>
          <w:rFonts w:cs="Times New Roman"/>
          <w:sz w:val="18"/>
          <w:szCs w:val="18"/>
          <w:lang w:eastAsia="ko-KR"/>
        </w:rPr>
        <w:t>according to the description in Clause 16.3 in TS 38.213, the PSFCH resources are determined</w:t>
      </w:r>
      <w:r w:rsidR="00573FFC">
        <w:rPr>
          <w:rFonts w:cs="Times New Roman"/>
          <w:sz w:val="18"/>
          <w:szCs w:val="18"/>
          <w:lang w:eastAsia="ko-KR"/>
        </w:rPr>
        <w:t>:</w:t>
      </w:r>
      <w:r w:rsidR="009A73EE">
        <w:rPr>
          <w:rFonts w:cs="Times New Roman"/>
          <w:sz w:val="18"/>
          <w:szCs w:val="18"/>
          <w:lang w:eastAsia="ko-KR"/>
        </w:rPr>
        <w:t xml:space="preserve"> </w:t>
      </w:r>
      <w:r w:rsidR="00573FFC">
        <w:rPr>
          <w:rFonts w:cs="Arial"/>
          <w:lang w:eastAsia="zh-CN"/>
        </w:rPr>
        <w:t>N UEs transmit PSFCHs one by one on each RB with CS pair index 0</w:t>
      </w:r>
      <w:r w:rsidR="007977E2">
        <w:rPr>
          <w:rFonts w:cs="Arial"/>
          <w:lang w:eastAsia="zh-CN"/>
        </w:rPr>
        <w:t>,</w:t>
      </w:r>
      <w:r w:rsidR="00573FFC">
        <w:rPr>
          <w:rFonts w:cs="Arial"/>
          <w:lang w:eastAsia="zh-CN"/>
        </w:rPr>
        <w:t xml:space="preserve"> i.e. UE 0 transmits PSFCH on RB 0, UE 1 transmits PSFCH on RB 1,…, UE (N-1) transmits PSFCH on RB N-1</w:t>
      </w:r>
      <w:r w:rsidR="00573FFC">
        <w:rPr>
          <w:rFonts w:cs="Times New Roman"/>
          <w:sz w:val="18"/>
          <w:szCs w:val="18"/>
          <w:lang w:eastAsia="ko-KR"/>
        </w:rPr>
        <w:t xml:space="preserve">. </w:t>
      </w:r>
      <w:r w:rsidR="009A73EE">
        <w:rPr>
          <w:rFonts w:cs="Times New Roman"/>
          <w:sz w:val="18"/>
          <w:szCs w:val="18"/>
          <w:lang w:eastAsia="ko-KR"/>
        </w:rPr>
        <w:t>We p</w:t>
      </w:r>
      <w:r w:rsidR="006D5FAE">
        <w:rPr>
          <w:rFonts w:cs="Times New Roman"/>
          <w:sz w:val="18"/>
          <w:szCs w:val="18"/>
          <w:lang w:eastAsia="ko-KR"/>
        </w:rPr>
        <w:t>ropose</w:t>
      </w:r>
      <w:r w:rsidR="009A73EE">
        <w:rPr>
          <w:rFonts w:cs="Times New Roman"/>
          <w:sz w:val="18"/>
          <w:szCs w:val="18"/>
          <w:lang w:eastAsia="ko-KR"/>
        </w:rPr>
        <w:t xml:space="preserve"> the following test setup.</w:t>
      </w:r>
    </w:p>
    <w:p w:rsidR="009A73EE" w:rsidRDefault="009A73EE" w:rsidP="009A73EE">
      <w:pPr>
        <w:rPr>
          <w:rFonts w:eastAsiaTheme="minorEastAsia" w:cs="Times New Roman"/>
          <w:lang w:val="en-US" w:eastAsia="zh-CN"/>
        </w:rPr>
      </w:pPr>
      <w:bookmarkStart w:id="17" w:name="OLE_LINK52"/>
      <w:r w:rsidRPr="009A73EE">
        <w:rPr>
          <w:rFonts w:eastAsiaTheme="minorEastAsia" w:cs="Times New Roman"/>
          <w:lang w:val="en-US" w:eastAsia="zh-CN"/>
        </w:rPr>
        <w:t xml:space="preserve">The slots are divided two part: PSFCH transmission slots and DTX </w:t>
      </w:r>
      <w:r w:rsidR="006D5FAE">
        <w:rPr>
          <w:rFonts w:eastAsiaTheme="minorEastAsia" w:cs="Times New Roman"/>
          <w:lang w:val="en-US" w:eastAsia="zh-CN"/>
        </w:rPr>
        <w:t xml:space="preserve">occasion </w:t>
      </w:r>
      <w:r w:rsidRPr="009A73EE">
        <w:rPr>
          <w:rFonts w:eastAsiaTheme="minorEastAsia" w:cs="Times New Roman"/>
          <w:lang w:val="en-US" w:eastAsia="zh-CN"/>
        </w:rPr>
        <w:t xml:space="preserve">slots. In slots for PSFCH transmission, all </w:t>
      </w:r>
      <w:r>
        <w:rPr>
          <w:rFonts w:eastAsiaTheme="minorEastAsia" w:cs="Times New Roman"/>
          <w:lang w:val="en-US" w:eastAsia="zh-CN"/>
        </w:rPr>
        <w:t>feedback</w:t>
      </w:r>
      <w:r w:rsidRPr="009A73EE">
        <w:rPr>
          <w:rFonts w:eastAsiaTheme="minorEastAsia" w:cs="Times New Roman"/>
          <w:lang w:val="en-US" w:eastAsia="zh-CN"/>
        </w:rPr>
        <w:t xml:space="preserve"> UEs transmit ACKs or NACKs randomly to tested UE. In slots for DTX occasions, all receiving UEs transmit nothing to the tested UE.</w:t>
      </w:r>
      <w:r w:rsidR="00573FFC">
        <w:rPr>
          <w:rFonts w:eastAsiaTheme="minorEastAsia" w:cs="Times New Roman"/>
          <w:lang w:val="en-US" w:eastAsia="zh-CN"/>
        </w:rPr>
        <w:t xml:space="preserve"> The slots for DTX occasions are random.</w:t>
      </w:r>
    </w:p>
    <w:p w:rsidR="006D5FAE" w:rsidRDefault="006D5FAE" w:rsidP="009A73EE">
      <w:pPr>
        <w:rPr>
          <w:rFonts w:eastAsiaTheme="minorEastAsia" w:cs="Times New Roman"/>
          <w:lang w:val="en-US" w:eastAsia="zh-CN"/>
        </w:rPr>
      </w:pPr>
      <w:r>
        <w:rPr>
          <w:rFonts w:eastAsiaTheme="minorEastAsia" w:cs="Times New Roman"/>
          <w:lang w:val="en-US" w:eastAsia="zh-CN"/>
        </w:rPr>
        <w:t>For PSSCH is scheduled in sl</w:t>
      </w:r>
      <w:r w:rsidR="00581684">
        <w:rPr>
          <w:rFonts w:eastAsiaTheme="minorEastAsia" w:cs="Times New Roman"/>
          <w:lang w:val="en-US" w:eastAsia="zh-CN"/>
        </w:rPr>
        <w:t>ot n, tested UE detect the corre</w:t>
      </w:r>
      <w:r>
        <w:rPr>
          <w:rFonts w:eastAsiaTheme="minorEastAsia" w:cs="Times New Roman"/>
          <w:lang w:val="en-US" w:eastAsia="zh-CN"/>
        </w:rPr>
        <w:t xml:space="preserve">sponding PSFCHs in PSFCH resources as specified in </w:t>
      </w:r>
      <w:r w:rsidR="00573FFC">
        <w:rPr>
          <w:rFonts w:eastAsiaTheme="minorEastAsia" w:cs="Times New Roman"/>
          <w:lang w:val="en-US" w:eastAsia="zh-CN"/>
        </w:rPr>
        <w:t xml:space="preserve">our </w:t>
      </w:r>
      <w:r>
        <w:rPr>
          <w:rFonts w:eastAsiaTheme="minorEastAsia" w:cs="Times New Roman"/>
          <w:lang w:val="en-US" w:eastAsia="zh-CN"/>
        </w:rPr>
        <w:t>proposed configurations in slot n+2.</w:t>
      </w:r>
      <w:bookmarkEnd w:id="17"/>
      <w:r>
        <w:rPr>
          <w:rFonts w:eastAsiaTheme="minorEastAsia" w:cs="Times New Roman"/>
          <w:lang w:val="en-US" w:eastAsia="zh-CN"/>
        </w:rPr>
        <w:t xml:space="preserve"> </w:t>
      </w:r>
      <w:r w:rsidR="00D924E9">
        <w:rPr>
          <w:rFonts w:eastAsiaTheme="minorEastAsia" w:cs="Times New Roman"/>
          <w:lang w:val="en-US" w:eastAsia="zh-CN"/>
        </w:rPr>
        <w:t>Please refer to Figure 2-1:</w:t>
      </w:r>
    </w:p>
    <w:p w:rsidR="006D5FAE" w:rsidRDefault="00573FFC" w:rsidP="00573FFC">
      <w:pPr>
        <w:jc w:val="center"/>
        <w:rPr>
          <w:rFonts w:eastAsiaTheme="minorEastAsia" w:cs="Times New Roman"/>
          <w:lang w:val="en-US" w:eastAsia="zh-CN"/>
        </w:rPr>
      </w:pPr>
      <w:r>
        <w:rPr>
          <w:noProof/>
          <w:lang w:val="en-US" w:eastAsia="zh-CN"/>
        </w:rPr>
        <w:lastRenderedPageBreak/>
        <w:drawing>
          <wp:inline distT="0" distB="0" distL="0" distR="0" wp14:anchorId="127A0ACB" wp14:editId="77A231D2">
            <wp:extent cx="3806399" cy="1958656"/>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8133" cy="1969840"/>
                    </a:xfrm>
                    <a:prstGeom prst="rect">
                      <a:avLst/>
                    </a:prstGeom>
                  </pic:spPr>
                </pic:pic>
              </a:graphicData>
            </a:graphic>
          </wp:inline>
        </w:drawing>
      </w:r>
    </w:p>
    <w:p w:rsidR="006D5FAE" w:rsidRDefault="00573FFC" w:rsidP="009A73EE">
      <w:pPr>
        <w:rPr>
          <w:rFonts w:eastAsiaTheme="minorEastAsia" w:cs="Times New Roman"/>
          <w:lang w:val="en-US" w:eastAsia="zh-CN"/>
        </w:rPr>
      </w:pPr>
      <w:r>
        <w:rPr>
          <w:rFonts w:eastAsiaTheme="minorEastAsia" w:cs="Times New Roman"/>
          <w:lang w:val="en-US" w:eastAsia="zh-CN"/>
        </w:rPr>
        <w:t>We propose to use following test metric:</w:t>
      </w:r>
    </w:p>
    <w:p w:rsidR="00573FFC" w:rsidRPr="00154472" w:rsidRDefault="00573FFC" w:rsidP="00573FFC">
      <w:pPr>
        <w:rPr>
          <w:highlight w:val="yellow"/>
        </w:rPr>
      </w:pPr>
      <w:bookmarkStart w:id="18" w:name="OLE_LINK60"/>
      <w:bookmarkStart w:id="19" w:name="OLE_LINK61"/>
      <w:r w:rsidRPr="00F95B02">
        <w:t>The DTX to ACK probability, i.e. the probability that ACK is de</w:t>
      </w:r>
      <w:r w:rsidRPr="00154472">
        <w:t>tected when nothing was sent:</w:t>
      </w:r>
    </w:p>
    <w:p w:rsidR="00573FFC" w:rsidRPr="00154472" w:rsidRDefault="00573FFC" w:rsidP="00573FFC">
      <w:pPr>
        <w:pStyle w:val="EQ"/>
        <w:rPr>
          <w:sz w:val="21"/>
        </w:rPr>
      </w:pPr>
      <w:r w:rsidRPr="00154472">
        <w:tab/>
      </w:r>
      <w:bookmarkStart w:id="20" w:name="OLE_LINK48"/>
      <m:oMath>
        <m:r>
          <m:rPr>
            <m:sty m:val="p"/>
          </m:rPr>
          <w:rPr>
            <w:rFonts w:ascii="Cambria Math" w:hAnsi="Cambria Math"/>
            <w:sz w:val="21"/>
          </w:rPr>
          <m:t>Prob</m:t>
        </m:r>
        <m:d>
          <m:dPr>
            <m:ctrlPr>
              <w:rPr>
                <w:rFonts w:ascii="Cambria Math" w:hAnsi="Cambria Math"/>
                <w:sz w:val="21"/>
              </w:rPr>
            </m:ctrlPr>
          </m:dPr>
          <m:e>
            <m:r>
              <m:rPr>
                <m:sty m:val="p"/>
              </m:rPr>
              <w:rPr>
                <w:rFonts w:ascii="Cambria Math" w:hAnsi="Cambria Math"/>
                <w:sz w:val="21"/>
              </w:rPr>
              <m:t>PSFCH DTX</m:t>
            </m:r>
            <m:r>
              <m:rPr>
                <m:sty m:val="p"/>
              </m:rPr>
              <w:rPr>
                <w:rFonts w:ascii="Cambria Math" w:hAnsi="Cambria Math" w:hint="eastAsia"/>
                <w:sz w:val="21"/>
              </w:rPr>
              <m:t>→</m:t>
            </m:r>
            <m:r>
              <m:rPr>
                <m:sty m:val="p"/>
              </m:rPr>
              <w:rPr>
                <w:rFonts w:ascii="Cambria Math" w:hAnsi="Cambria Math"/>
                <w:sz w:val="21"/>
              </w:rPr>
              <m:t>Ack bits</m:t>
            </m:r>
          </m:e>
        </m:d>
        <m:r>
          <m:rPr>
            <m:sty m:val="p"/>
          </m:rPr>
          <w:rPr>
            <w:rFonts w:ascii="Cambria Math" w:hAnsi="Cambria Math"/>
            <w:sz w:val="21"/>
          </w:rPr>
          <m:t xml:space="preserve">= </m:t>
        </m:r>
        <m:f>
          <m:fPr>
            <m:ctrlPr>
              <w:rPr>
                <w:rFonts w:ascii="Cambria Math" w:hAnsi="Cambria Math"/>
                <w:sz w:val="21"/>
              </w:rPr>
            </m:ctrlPr>
          </m:fPr>
          <m:num>
            <m:r>
              <m:rPr>
                <m:sty m:val="p"/>
              </m:rPr>
              <w:rPr>
                <w:rFonts w:ascii="Cambria Math" w:hAnsi="Cambria Math"/>
                <w:sz w:val="21"/>
              </w:rPr>
              <m:t>#(</m:t>
            </m:r>
            <m:r>
              <w:rPr>
                <w:rFonts w:ascii="Cambria Math" w:hAnsi="Cambria Math"/>
                <w:sz w:val="21"/>
              </w:rPr>
              <m:t>false</m:t>
            </m:r>
            <m:r>
              <m:rPr>
                <m:sty m:val="p"/>
              </m:rPr>
              <w:rPr>
                <w:rFonts w:ascii="Cambria Math" w:hAnsi="Cambria Math"/>
                <w:sz w:val="21"/>
              </w:rPr>
              <m:t xml:space="preserve"> </m:t>
            </m:r>
            <m:r>
              <w:rPr>
                <w:rFonts w:ascii="Cambria Math" w:hAnsi="Cambria Math"/>
                <w:sz w:val="21"/>
              </w:rPr>
              <m:t>ACK</m:t>
            </m:r>
            <m:r>
              <m:rPr>
                <m:sty m:val="p"/>
              </m:rPr>
              <w:rPr>
                <w:rFonts w:ascii="Cambria Math" w:hAnsi="Cambria Math"/>
                <w:sz w:val="21"/>
              </w:rPr>
              <m:t xml:space="preserve"> </m:t>
            </m:r>
            <m:r>
              <w:rPr>
                <w:rFonts w:ascii="Cambria Math" w:hAnsi="Cambria Math"/>
                <w:sz w:val="21"/>
              </w:rPr>
              <m:t>bits</m:t>
            </m:r>
            <m:r>
              <m:rPr>
                <m:sty m:val="p"/>
              </m:rPr>
              <w:rPr>
                <w:rFonts w:ascii="Cambria Math" w:hAnsi="Cambria Math"/>
                <w:sz w:val="21"/>
              </w:rPr>
              <m:t>)</m:t>
            </m:r>
          </m:num>
          <m:den>
            <m:r>
              <m:rPr>
                <m:sty m:val="p"/>
              </m:rPr>
              <w:rPr>
                <w:rFonts w:ascii="Cambria Math" w:hAnsi="Cambria Math"/>
                <w:sz w:val="21"/>
              </w:rPr>
              <m:t>#</m:t>
            </m:r>
            <m:d>
              <m:dPr>
                <m:ctrlPr>
                  <w:rPr>
                    <w:rFonts w:ascii="Cambria Math" w:hAnsi="Cambria Math"/>
                    <w:sz w:val="21"/>
                  </w:rPr>
                </m:ctrlPr>
              </m:dPr>
              <m:e>
                <m:r>
                  <m:rPr>
                    <m:sty m:val="p"/>
                  </m:rPr>
                  <w:rPr>
                    <w:rFonts w:ascii="Cambria Math" w:hAnsi="Cambria Math"/>
                    <w:sz w:val="21"/>
                  </w:rPr>
                  <m:t>PSFCH DTX</m:t>
                </m:r>
              </m:e>
            </m:d>
          </m:den>
        </m:f>
      </m:oMath>
      <w:bookmarkEnd w:id="20"/>
    </w:p>
    <w:p w:rsidR="00573FFC" w:rsidRPr="00F95B02" w:rsidRDefault="00573FFC" w:rsidP="00573FFC">
      <w:pPr>
        <w:rPr>
          <w:rFonts w:eastAsia="宋体"/>
        </w:rPr>
      </w:pPr>
      <w:r w:rsidRPr="00F95B02">
        <w:rPr>
          <w:rFonts w:eastAsia="MS Mincho"/>
          <w:lang w:val="en-US" w:eastAsia="zh-CN"/>
        </w:rPr>
        <w:t>Where:</w:t>
      </w:r>
    </w:p>
    <w:p w:rsidR="00573FFC" w:rsidRPr="00F95B02" w:rsidRDefault="00573FFC" w:rsidP="00573FFC">
      <w:pPr>
        <w:pStyle w:val="B1"/>
      </w:pPr>
      <w:r w:rsidRPr="00F95B02">
        <w:t>-</w:t>
      </w:r>
      <w:r w:rsidRPr="00F95B02">
        <w:tab/>
        <w:t>#(false ACK bits)</w:t>
      </w:r>
      <w:bookmarkStart w:id="21" w:name="OLE_LINK118"/>
      <w:r w:rsidRPr="00F95B02">
        <w:t xml:space="preserve"> denotes the number of detected ACK bits</w:t>
      </w:r>
      <w:r>
        <w:t xml:space="preserve"> on DTX occasions</w:t>
      </w:r>
      <w:r w:rsidRPr="00F95B02">
        <w:t>.</w:t>
      </w:r>
      <w:bookmarkEnd w:id="21"/>
    </w:p>
    <w:p w:rsidR="00573FFC" w:rsidRPr="00F95B02" w:rsidRDefault="00573FFC" w:rsidP="00573FFC">
      <w:pPr>
        <w:pStyle w:val="B1"/>
      </w:pPr>
      <w:r w:rsidRPr="00F95B02">
        <w:t>-</w:t>
      </w:r>
      <w:r w:rsidRPr="00F95B02">
        <w:tab/>
        <w:t>#(P</w:t>
      </w:r>
      <w:r>
        <w:t>SF</w:t>
      </w:r>
      <w:r w:rsidRPr="00F95B02">
        <w:t>CH DTX) denotes the number of</w:t>
      </w:r>
      <w:r>
        <w:t xml:space="preserve"> DTX occasions on the PSFCH resources.</w:t>
      </w:r>
    </w:p>
    <w:p w:rsidR="00573FFC" w:rsidRPr="00F95B02" w:rsidRDefault="00573FFC" w:rsidP="00573FFC">
      <w:bookmarkStart w:id="22" w:name="OLE_LINK113"/>
      <w:bookmarkStart w:id="23" w:name="OLE_LINK85"/>
      <w:bookmarkStart w:id="24" w:name="OLE_LINK53"/>
      <w:bookmarkEnd w:id="18"/>
      <w:bookmarkEnd w:id="19"/>
      <w:r w:rsidRPr="00F95B02">
        <w:t>The DTX to ACK probability shall not exceed 1%</w:t>
      </w:r>
      <w:bookmarkEnd w:id="22"/>
      <w:bookmarkEnd w:id="23"/>
      <w:r w:rsidRPr="00F95B02">
        <w:t>:</w:t>
      </w:r>
    </w:p>
    <w:bookmarkEnd w:id="24"/>
    <w:p w:rsidR="00573FFC" w:rsidRPr="00F95B02" w:rsidRDefault="00573FFC" w:rsidP="00573FFC">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m:t>
            </m:r>
            <m:r>
              <m:rPr>
                <m:sty m:val="p"/>
              </m:rPr>
              <w:rPr>
                <w:rFonts w:ascii="Cambria Math" w:hAnsi="Cambria Math"/>
              </w:rPr>
              <m:t>SF</m:t>
            </m:r>
            <m:r>
              <m:rPr>
                <m:sty m:val="p"/>
              </m:rPr>
              <w:rPr>
                <w:rFonts w:ascii="Cambria Math" w:hAnsi="Cambria Math" w:hint="eastAsia"/>
              </w:rPr>
              <m:t>CH DTX→Ack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rsidR="00573FFC" w:rsidRPr="00A702F8" w:rsidRDefault="00573FFC" w:rsidP="00573FFC">
      <w:bookmarkStart w:id="25" w:name="OLE_LINK54"/>
      <w:r w:rsidRPr="00F95B02">
        <w:t xml:space="preserve">The ACK </w:t>
      </w:r>
      <w:r>
        <w:t xml:space="preserve">miss </w:t>
      </w:r>
      <w:r w:rsidRPr="00F95B02">
        <w:t>probability shall not exceed 1%</w:t>
      </w:r>
      <w:r>
        <w:t>.</w:t>
      </w:r>
    </w:p>
    <w:bookmarkEnd w:id="25"/>
    <w:p w:rsidR="00573FFC" w:rsidRPr="00D924E9" w:rsidRDefault="00BF2BDA" w:rsidP="00D924E9">
      <w:pPr>
        <w:spacing w:after="0"/>
        <w:rPr>
          <w:rFonts w:eastAsiaTheme="minorEastAsia" w:cs="Times New Roman"/>
          <w:b/>
          <w:i/>
          <w:lang w:eastAsia="zh-CN"/>
        </w:rPr>
      </w:pPr>
      <w:r w:rsidRPr="00D924E9">
        <w:rPr>
          <w:rFonts w:eastAsiaTheme="minorEastAsia" w:cs="Times New Roman" w:hint="eastAsia"/>
          <w:b/>
          <w:i/>
          <w:lang w:eastAsia="zh-CN"/>
        </w:rPr>
        <w:t>P</w:t>
      </w:r>
      <w:r w:rsidRPr="00D924E9">
        <w:rPr>
          <w:rFonts w:eastAsiaTheme="minorEastAsia" w:cs="Times New Roman"/>
          <w:b/>
          <w:i/>
          <w:lang w:eastAsia="zh-CN"/>
        </w:rPr>
        <w:t>roposal 4: Use following test setup and parameter configurations for PSFCH decoding capability test:</w:t>
      </w:r>
    </w:p>
    <w:p w:rsidR="00D924E9" w:rsidRPr="00D924E9" w:rsidRDefault="00D924E9" w:rsidP="00D924E9">
      <w:pPr>
        <w:pStyle w:val="afa"/>
        <w:numPr>
          <w:ilvl w:val="0"/>
          <w:numId w:val="35"/>
        </w:numPr>
        <w:ind w:leftChars="200" w:left="820"/>
        <w:rPr>
          <w:rFonts w:eastAsiaTheme="minorEastAsia" w:cs="Times New Roman"/>
          <w:b/>
          <w:i/>
        </w:rPr>
      </w:pPr>
      <w:r w:rsidRPr="00D924E9">
        <w:rPr>
          <w:rFonts w:eastAsiaTheme="minorEastAsia" w:cs="Times New Roman"/>
          <w:b/>
          <w:i/>
        </w:rPr>
        <w:t>Test configurations:</w:t>
      </w:r>
    </w:p>
    <w:p w:rsidR="00BF2BDA" w:rsidRPr="00D924E9" w:rsidRDefault="00BF2BDA" w:rsidP="00D924E9">
      <w:pPr>
        <w:pStyle w:val="afa"/>
        <w:numPr>
          <w:ilvl w:val="0"/>
          <w:numId w:val="34"/>
        </w:numPr>
        <w:ind w:leftChars="342" w:left="1104"/>
        <w:rPr>
          <w:rFonts w:eastAsiaTheme="minorEastAsia" w:cs="Times New Roman"/>
          <w:b/>
          <w:i/>
        </w:rPr>
      </w:pPr>
      <w:r w:rsidRPr="00D924E9">
        <w:rPr>
          <w:rFonts w:eastAsiaTheme="minorEastAsia" w:cs="Times New Roman"/>
          <w:b/>
          <w:i/>
        </w:rPr>
        <w:t>PSSCH allocation:  10 subchannels.</w:t>
      </w:r>
    </w:p>
    <w:p w:rsidR="00BF2BDA" w:rsidRPr="00D924E9" w:rsidRDefault="00BF2BDA" w:rsidP="00D924E9">
      <w:pPr>
        <w:pStyle w:val="afa"/>
        <w:numPr>
          <w:ilvl w:val="0"/>
          <w:numId w:val="34"/>
        </w:numPr>
        <w:ind w:leftChars="342" w:left="1104"/>
        <w:rPr>
          <w:rFonts w:ascii="微软雅黑 Light" w:eastAsia="微软雅黑 Light" w:hAnsi="微软雅黑 Light"/>
          <w:b/>
          <w:i/>
        </w:rPr>
      </w:pPr>
      <w:r w:rsidRPr="00D924E9">
        <w:rPr>
          <w:rFonts w:eastAsia="宋体" w:cs="Times New Roman"/>
          <w:b/>
          <w:i/>
          <w:sz w:val="18"/>
          <w:szCs w:val="18"/>
        </w:rPr>
        <w:t xml:space="preserve">Sl-PSFCH-CandidateResourceType-r16: </w:t>
      </w:r>
      <w:r w:rsidRPr="00D924E9">
        <w:rPr>
          <w:rFonts w:eastAsiaTheme="minorEastAsia" w:cs="Times New Roman" w:hint="eastAsia"/>
          <w:b/>
          <w:i/>
        </w:rPr>
        <w:t>allocSubCH</w:t>
      </w:r>
    </w:p>
    <w:p w:rsidR="00BF2BDA" w:rsidRPr="00D924E9" w:rsidRDefault="00BF2BDA"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Sl-PSFCH-RB-Set-r16: 100.</w:t>
      </w:r>
    </w:p>
    <w:p w:rsidR="00BF2BDA" w:rsidRPr="00D924E9" w:rsidRDefault="00BF2BDA"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PSFCH periodicity: 1 slot</w:t>
      </w:r>
    </w:p>
    <w:p w:rsidR="00BF2BDA" w:rsidRPr="00D924E9" w:rsidRDefault="00BF2BDA"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Source ID for tested UE: 0</w:t>
      </w:r>
    </w:p>
    <w:p w:rsidR="00BF2BDA" w:rsidRPr="00D924E9" w:rsidRDefault="00BF2BDA"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Member ID for feed</w:t>
      </w:r>
      <w:r w:rsidR="0014368C">
        <w:rPr>
          <w:rFonts w:cs="Times New Roman"/>
          <w:b/>
          <w:i/>
          <w:sz w:val="18"/>
          <w:szCs w:val="18"/>
          <w:lang w:eastAsia="ko-KR"/>
        </w:rPr>
        <w:t>back UE: 0 for UE 0, 1 for UE 1,</w:t>
      </w:r>
      <w:r w:rsidR="007977E2">
        <w:rPr>
          <w:rFonts w:cs="Times New Roman"/>
          <w:b/>
          <w:i/>
          <w:sz w:val="18"/>
          <w:szCs w:val="18"/>
          <w:lang w:eastAsia="ko-KR"/>
        </w:rPr>
        <w:t xml:space="preserve"> </w:t>
      </w:r>
      <w:r w:rsidRPr="00D924E9">
        <w:rPr>
          <w:rFonts w:cs="Times New Roman"/>
          <w:b/>
          <w:i/>
          <w:sz w:val="18"/>
          <w:szCs w:val="18"/>
          <w:lang w:eastAsia="ko-KR"/>
        </w:rPr>
        <w:t>…</w:t>
      </w:r>
      <w:bookmarkStart w:id="26" w:name="_GoBack"/>
      <w:bookmarkEnd w:id="26"/>
      <w:r w:rsidR="0014368C">
        <w:rPr>
          <w:rFonts w:cs="Times New Roman"/>
          <w:b/>
          <w:i/>
          <w:sz w:val="18"/>
          <w:szCs w:val="18"/>
          <w:lang w:eastAsia="ko-KR"/>
        </w:rPr>
        <w:t xml:space="preserve">, </w:t>
      </w:r>
      <w:r w:rsidRPr="00D924E9">
        <w:rPr>
          <w:rFonts w:cs="Times New Roman"/>
          <w:b/>
          <w:i/>
          <w:sz w:val="18"/>
          <w:szCs w:val="18"/>
          <w:lang w:eastAsia="ko-KR"/>
        </w:rPr>
        <w:t xml:space="preserve">N-1 for UE N-1 and N equals to PSFCH-RX-Number. </w:t>
      </w:r>
    </w:p>
    <w:p w:rsidR="00BF2BDA" w:rsidRPr="00D924E9" w:rsidRDefault="00BF2BDA" w:rsidP="00D924E9">
      <w:pPr>
        <w:pStyle w:val="afa"/>
        <w:numPr>
          <w:ilvl w:val="0"/>
          <w:numId w:val="34"/>
        </w:numPr>
        <w:ind w:leftChars="342" w:left="1104"/>
        <w:rPr>
          <w:rFonts w:cs="Times New Roman"/>
          <w:b/>
          <w:i/>
          <w:sz w:val="18"/>
          <w:szCs w:val="18"/>
          <w:lang w:eastAsia="ko-KR"/>
        </w:rPr>
      </w:pPr>
      <w:r w:rsidRPr="00D924E9">
        <w:rPr>
          <w:rFonts w:eastAsia="MS Mincho" w:cs="Times New Roman"/>
          <w:b/>
          <w:i/>
          <w:sz w:val="18"/>
          <w:szCs w:val="18"/>
        </w:rPr>
        <w:t>Sl-MinTimeGapPSFCH-r16: 2</w:t>
      </w:r>
    </w:p>
    <w:p w:rsidR="00D924E9" w:rsidRPr="00D924E9" w:rsidRDefault="00D924E9" w:rsidP="00D924E9">
      <w:pPr>
        <w:pStyle w:val="afa"/>
        <w:numPr>
          <w:ilvl w:val="0"/>
          <w:numId w:val="35"/>
        </w:numPr>
        <w:ind w:leftChars="200" w:left="820"/>
        <w:rPr>
          <w:rFonts w:eastAsiaTheme="minorEastAsia" w:cs="Times New Roman"/>
          <w:b/>
          <w:i/>
          <w:lang w:eastAsia="en-US"/>
        </w:rPr>
      </w:pPr>
      <w:r w:rsidRPr="00D924E9">
        <w:rPr>
          <w:rFonts w:eastAsiaTheme="minorEastAsia" w:cs="Times New Roman" w:hint="eastAsia"/>
          <w:b/>
          <w:i/>
        </w:rPr>
        <w:t>Te</w:t>
      </w:r>
      <w:r w:rsidRPr="00D924E9">
        <w:rPr>
          <w:rFonts w:eastAsiaTheme="minorEastAsia" w:cs="Times New Roman"/>
          <w:b/>
          <w:i/>
        </w:rPr>
        <w:t>st setup:</w:t>
      </w:r>
    </w:p>
    <w:p w:rsidR="00BF2BDA" w:rsidRPr="00D924E9" w:rsidRDefault="00BF2BDA" w:rsidP="00D924E9">
      <w:pPr>
        <w:pStyle w:val="afa"/>
        <w:numPr>
          <w:ilvl w:val="0"/>
          <w:numId w:val="34"/>
        </w:numPr>
        <w:ind w:leftChars="342" w:left="1104"/>
        <w:rPr>
          <w:rFonts w:eastAsiaTheme="minorEastAsia" w:cs="Times New Roman"/>
          <w:b/>
          <w:i/>
        </w:rPr>
      </w:pPr>
      <w:r w:rsidRPr="00D924E9">
        <w:rPr>
          <w:rFonts w:eastAsiaTheme="minorEastAsia" w:cs="Times New Roman"/>
          <w:b/>
          <w:i/>
        </w:rPr>
        <w:t>The slots are divided two part: PSFCH transmission slots and DTX occasion slots. In slots for PSFCH transmission, all feedback UEs transmit ACKs or NACKs randomly to tested UE. In slots for DTX occasions, all receiving UEs transmit nothing to the tested UE. The slots for DTX occasions are random.</w:t>
      </w:r>
    </w:p>
    <w:p w:rsidR="00BF2BDA" w:rsidRPr="00D924E9" w:rsidRDefault="00BF2BDA" w:rsidP="00D924E9">
      <w:pPr>
        <w:pStyle w:val="afa"/>
        <w:numPr>
          <w:ilvl w:val="0"/>
          <w:numId w:val="34"/>
        </w:numPr>
        <w:ind w:leftChars="342" w:left="1104"/>
        <w:rPr>
          <w:rFonts w:eastAsiaTheme="minorEastAsia" w:cs="Times New Roman"/>
          <w:b/>
          <w:i/>
          <w:lang w:val="en-GB"/>
        </w:rPr>
      </w:pPr>
      <w:r w:rsidRPr="00D924E9">
        <w:rPr>
          <w:rFonts w:eastAsiaTheme="minorEastAsia" w:cs="Times New Roman"/>
          <w:b/>
          <w:i/>
        </w:rPr>
        <w:t>For PSSCH is scheduled in slot n, tested UE detect the corr</w:t>
      </w:r>
      <w:r w:rsidR="007977E2">
        <w:rPr>
          <w:rFonts w:eastAsiaTheme="minorEastAsia" w:cs="Times New Roman"/>
          <w:b/>
          <w:i/>
        </w:rPr>
        <w:t>e</w:t>
      </w:r>
      <w:r w:rsidRPr="00D924E9">
        <w:rPr>
          <w:rFonts w:eastAsiaTheme="minorEastAsia" w:cs="Times New Roman"/>
          <w:b/>
          <w:i/>
        </w:rPr>
        <w:t>sponding PSFCHs in PSFCH resources as specified in our proposed configurations in slot n+2.</w:t>
      </w:r>
    </w:p>
    <w:p w:rsidR="00D924E9" w:rsidRPr="00D924E9" w:rsidRDefault="00D924E9" w:rsidP="00D924E9">
      <w:pPr>
        <w:pStyle w:val="afa"/>
        <w:numPr>
          <w:ilvl w:val="0"/>
          <w:numId w:val="35"/>
        </w:numPr>
        <w:ind w:leftChars="200" w:left="820"/>
        <w:rPr>
          <w:rFonts w:eastAsiaTheme="minorEastAsia" w:cs="Times New Roman"/>
          <w:b/>
          <w:i/>
          <w:lang w:val="en-GB"/>
        </w:rPr>
      </w:pPr>
      <w:bookmarkStart w:id="27" w:name="OLE_LINK55"/>
      <w:bookmarkStart w:id="28" w:name="OLE_LINK56"/>
      <w:r w:rsidRPr="00D924E9">
        <w:rPr>
          <w:rFonts w:eastAsiaTheme="minorEastAsia" w:cs="Times New Roman"/>
          <w:b/>
          <w:i/>
        </w:rPr>
        <w:t>Test metric:</w:t>
      </w:r>
    </w:p>
    <w:bookmarkEnd w:id="27"/>
    <w:bookmarkEnd w:id="28"/>
    <w:p w:rsidR="00BF2BDA" w:rsidRPr="00D924E9" w:rsidRDefault="00BF2BDA" w:rsidP="00D924E9">
      <w:pPr>
        <w:pStyle w:val="afa"/>
        <w:numPr>
          <w:ilvl w:val="0"/>
          <w:numId w:val="34"/>
        </w:numPr>
        <w:ind w:leftChars="342" w:left="1104"/>
        <w:rPr>
          <w:b/>
          <w:i/>
        </w:rPr>
      </w:pPr>
      <w:r w:rsidRPr="00D924E9">
        <w:rPr>
          <w:b/>
          <w:i/>
        </w:rPr>
        <w:t>The DTX to ACK probability shall not exceed 1%:</w:t>
      </w:r>
    </w:p>
    <w:p w:rsidR="009A73EE" w:rsidRPr="00D924E9" w:rsidRDefault="00BF2BDA" w:rsidP="009A73EE">
      <w:pPr>
        <w:pStyle w:val="afa"/>
        <w:numPr>
          <w:ilvl w:val="0"/>
          <w:numId w:val="34"/>
        </w:numPr>
        <w:ind w:leftChars="342" w:left="1104"/>
        <w:rPr>
          <w:b/>
          <w:i/>
        </w:rPr>
      </w:pPr>
      <w:r w:rsidRPr="00D924E9">
        <w:rPr>
          <w:b/>
          <w:i/>
        </w:rPr>
        <w:t>The ACK miss probability shall not exceed 1%.</w:t>
      </w:r>
    </w:p>
    <w:bookmarkEnd w:id="11"/>
    <w:bookmarkEnd w:id="12"/>
    <w:bookmarkEnd w:id="14"/>
    <w:p w:rsidR="002C6416" w:rsidRPr="00FB0BAB" w:rsidRDefault="002C6416" w:rsidP="002C6416">
      <w:pPr>
        <w:pStyle w:val="1"/>
        <w:rPr>
          <w:rFonts w:ascii="Arial" w:eastAsia="Calibri" w:hAnsi="Arial" w:cs="Arial"/>
          <w:lang w:eastAsia="zh-CN"/>
        </w:rPr>
      </w:pPr>
      <w:r>
        <w:rPr>
          <w:rFonts w:ascii="Arial" w:eastAsia="Calibri" w:hAnsi="Arial" w:cs="Arial"/>
          <w:lang w:eastAsia="zh-CN"/>
        </w:rPr>
        <w:t>Conclusion</w:t>
      </w:r>
    </w:p>
    <w:p w:rsidR="004C1A4F" w:rsidRDefault="004C1A4F" w:rsidP="004C1A4F">
      <w:pPr>
        <w:rPr>
          <w:rFonts w:eastAsiaTheme="minorEastAsia"/>
          <w:lang w:eastAsia="zh-CN"/>
        </w:rPr>
      </w:pPr>
      <w:r w:rsidRPr="00590E28">
        <w:rPr>
          <w:rFonts w:eastAsiaTheme="minorEastAsia" w:hint="eastAsia"/>
          <w:lang w:eastAsia="zh-CN"/>
        </w:rPr>
        <w:t>I</w:t>
      </w:r>
      <w:r w:rsidRPr="00590E28">
        <w:rPr>
          <w:rFonts w:eastAsiaTheme="minorEastAsia"/>
          <w:lang w:eastAsia="zh-CN"/>
        </w:rPr>
        <w:t xml:space="preserve">n this contribution, we provide our </w:t>
      </w:r>
      <w:r>
        <w:rPr>
          <w:rFonts w:eastAsiaTheme="minorEastAsia"/>
          <w:lang w:eastAsia="zh-CN"/>
        </w:rPr>
        <w:t>disc</w:t>
      </w:r>
      <w:r w:rsidR="00B51EB1">
        <w:rPr>
          <w:rFonts w:eastAsiaTheme="minorEastAsia"/>
          <w:lang w:eastAsia="zh-CN"/>
        </w:rPr>
        <w:t>ussions for V2X PSFCH decoding capability test</w:t>
      </w:r>
      <w:r>
        <w:rPr>
          <w:rFonts w:eastAsiaTheme="minorEastAsia"/>
          <w:lang w:eastAsia="zh-CN"/>
        </w:rPr>
        <w:t xml:space="preserve">. The proposals and observations are: </w:t>
      </w:r>
    </w:p>
    <w:p w:rsidR="00024AD4" w:rsidRDefault="00024AD4" w:rsidP="001045AA">
      <w:pPr>
        <w:rPr>
          <w:rFonts w:eastAsiaTheme="minorEastAsia" w:cs="Times New Roman"/>
          <w:b/>
          <w:i/>
          <w:lang w:val="en-US" w:eastAsia="zh-CN"/>
        </w:rPr>
      </w:pPr>
      <w:r w:rsidRPr="00024AD4">
        <w:rPr>
          <w:rFonts w:eastAsiaTheme="minorEastAsia" w:cs="Times New Roman"/>
          <w:b/>
          <w:i/>
          <w:lang w:val="en-US" w:eastAsia="zh-CN"/>
        </w:rPr>
        <w:t xml:space="preserve">Observation 1: No feedback can be used for ACK/NACK miss statistics in V2X PSFCH decoding capability/performance </w:t>
      </w:r>
      <w:r w:rsidR="004661D3">
        <w:rPr>
          <w:rFonts w:eastAsiaTheme="minorEastAsia" w:cs="Times New Roman"/>
          <w:b/>
          <w:i/>
          <w:lang w:val="en-US" w:eastAsia="zh-CN"/>
        </w:rPr>
        <w:t>test so AT command may not be avoid</w:t>
      </w:r>
      <w:r w:rsidR="004661D3" w:rsidRPr="00024AD4">
        <w:rPr>
          <w:rFonts w:eastAsiaTheme="minorEastAsia" w:cs="Times New Roman"/>
          <w:b/>
          <w:i/>
          <w:lang w:val="en-US" w:eastAsia="zh-CN"/>
        </w:rPr>
        <w:t>.</w:t>
      </w:r>
    </w:p>
    <w:p w:rsidR="00AA0104" w:rsidRPr="007558FC" w:rsidRDefault="00AA0104" w:rsidP="00AA0104">
      <w:pPr>
        <w:rPr>
          <w:rFonts w:eastAsiaTheme="minorEastAsia" w:cs="Times New Roman"/>
          <w:b/>
          <w:i/>
          <w:lang w:val="en-US" w:eastAsia="zh-CN"/>
        </w:rPr>
      </w:pPr>
      <w:r w:rsidRPr="007558FC">
        <w:rPr>
          <w:rFonts w:eastAsiaTheme="minorEastAsia" w:cs="Times New Roman"/>
          <w:b/>
          <w:i/>
          <w:lang w:val="en-US" w:eastAsia="zh-CN"/>
        </w:rPr>
        <w:t xml:space="preserve">Proposal 2: Always </w:t>
      </w:r>
      <w:r>
        <w:rPr>
          <w:rFonts w:eastAsiaTheme="minorEastAsia" w:cs="Times New Roman"/>
          <w:b/>
          <w:i/>
          <w:lang w:val="en-US" w:eastAsia="zh-CN"/>
        </w:rPr>
        <w:t xml:space="preserve">let </w:t>
      </w:r>
      <w:r w:rsidRPr="007558FC">
        <w:rPr>
          <w:rFonts w:eastAsiaTheme="minorEastAsia" w:cs="Times New Roman"/>
          <w:b/>
          <w:i/>
          <w:lang w:val="en-US" w:eastAsia="zh-CN"/>
        </w:rPr>
        <w:t xml:space="preserve">tested UE to </w:t>
      </w:r>
      <w:r>
        <w:rPr>
          <w:rFonts w:eastAsiaTheme="minorEastAsia" w:cs="Times New Roman"/>
          <w:b/>
          <w:i/>
          <w:lang w:val="en-US" w:eastAsia="zh-CN"/>
        </w:rPr>
        <w:t xml:space="preserve">transmit PSSCH to </w:t>
      </w:r>
      <w:r w:rsidRPr="007558FC">
        <w:rPr>
          <w:rFonts w:eastAsiaTheme="minorEastAsia" w:cs="Times New Roman"/>
          <w:b/>
          <w:i/>
          <w:lang w:val="en-US" w:eastAsia="zh-CN"/>
        </w:rPr>
        <w:t xml:space="preserve">enable it to detect </w:t>
      </w:r>
      <w:r>
        <w:rPr>
          <w:rFonts w:eastAsiaTheme="minorEastAsia" w:cs="Times New Roman"/>
          <w:b/>
          <w:i/>
          <w:lang w:val="en-US" w:eastAsia="zh-CN"/>
        </w:rPr>
        <w:t xml:space="preserve">related </w:t>
      </w:r>
      <w:r w:rsidRPr="007558FC">
        <w:rPr>
          <w:rFonts w:eastAsiaTheme="minorEastAsia" w:cs="Times New Roman"/>
          <w:b/>
          <w:i/>
          <w:lang w:val="en-US" w:eastAsia="zh-CN"/>
        </w:rPr>
        <w:t xml:space="preserve">PSFCHs. Meanwhile, </w:t>
      </w:r>
      <w:r>
        <w:rPr>
          <w:rFonts w:eastAsiaTheme="minorEastAsia" w:cs="Times New Roman"/>
          <w:b/>
          <w:i/>
          <w:lang w:val="en-US" w:eastAsia="zh-CN"/>
        </w:rPr>
        <w:t xml:space="preserve">it is not necessary for </w:t>
      </w:r>
      <w:r w:rsidRPr="007558FC">
        <w:rPr>
          <w:rFonts w:eastAsiaTheme="minorEastAsia" w:cs="Times New Roman"/>
          <w:b/>
          <w:i/>
          <w:lang w:val="en-US" w:eastAsia="zh-CN"/>
        </w:rPr>
        <w:t xml:space="preserve">TE </w:t>
      </w:r>
      <w:r>
        <w:rPr>
          <w:rFonts w:eastAsiaTheme="minorEastAsia" w:cs="Times New Roman"/>
          <w:b/>
          <w:i/>
          <w:lang w:val="en-US" w:eastAsia="zh-CN"/>
        </w:rPr>
        <w:t>to</w:t>
      </w:r>
      <w:r w:rsidRPr="007558FC">
        <w:rPr>
          <w:rFonts w:eastAsiaTheme="minorEastAsia" w:cs="Times New Roman"/>
          <w:b/>
          <w:i/>
          <w:lang w:val="en-US" w:eastAsia="zh-CN"/>
        </w:rPr>
        <w:t xml:space="preserve"> de</w:t>
      </w:r>
      <w:r>
        <w:rPr>
          <w:rFonts w:eastAsiaTheme="minorEastAsia" w:cs="Times New Roman"/>
          <w:b/>
          <w:i/>
          <w:lang w:val="en-US" w:eastAsia="zh-CN"/>
        </w:rPr>
        <w:t>code</w:t>
      </w:r>
      <w:r w:rsidRPr="007558FC">
        <w:rPr>
          <w:rFonts w:eastAsiaTheme="minorEastAsia" w:cs="Times New Roman"/>
          <w:b/>
          <w:i/>
          <w:lang w:val="en-US" w:eastAsia="zh-CN"/>
        </w:rPr>
        <w:t xml:space="preserve"> the PSSCH </w:t>
      </w:r>
      <w:r>
        <w:rPr>
          <w:rFonts w:eastAsiaTheme="minorEastAsia" w:cs="Times New Roman"/>
          <w:b/>
          <w:i/>
          <w:lang w:val="en-US" w:eastAsia="zh-CN"/>
        </w:rPr>
        <w:t xml:space="preserve">to </w:t>
      </w:r>
      <w:r w:rsidRPr="007558FC">
        <w:rPr>
          <w:rFonts w:eastAsiaTheme="minorEastAsia" w:cs="Times New Roman"/>
          <w:b/>
          <w:i/>
          <w:lang w:val="en-US" w:eastAsia="zh-CN"/>
        </w:rPr>
        <w:t>transmit ACK or NACK randomly (For decoding capability test) or only NACK (For performance test).</w:t>
      </w:r>
    </w:p>
    <w:p w:rsidR="00D924E9" w:rsidRPr="00D924E9" w:rsidRDefault="00D924E9" w:rsidP="00813E9F">
      <w:pPr>
        <w:rPr>
          <w:rFonts w:eastAsiaTheme="minorEastAsia" w:cs="Times New Roman"/>
          <w:b/>
          <w:i/>
          <w:lang w:val="en-US" w:eastAsia="zh-CN"/>
        </w:rPr>
      </w:pPr>
      <w:r w:rsidRPr="00813E9F">
        <w:rPr>
          <w:rFonts w:eastAsiaTheme="minorEastAsia" w:cs="Times New Roman" w:hint="eastAsia"/>
          <w:b/>
          <w:i/>
          <w:lang w:val="en-US" w:eastAsia="zh-CN"/>
        </w:rPr>
        <w:t>P</w:t>
      </w:r>
      <w:r w:rsidRPr="00813E9F">
        <w:rPr>
          <w:rFonts w:eastAsiaTheme="minorEastAsia" w:cs="Times New Roman"/>
          <w:b/>
          <w:i/>
          <w:lang w:val="en-US" w:eastAsia="zh-CN"/>
        </w:rPr>
        <w:t>roposal 3: Test the PSFCH decoding capability in group cast scenario.</w:t>
      </w:r>
    </w:p>
    <w:p w:rsidR="00D924E9" w:rsidRPr="00D924E9" w:rsidRDefault="00D924E9" w:rsidP="00D924E9">
      <w:pPr>
        <w:spacing w:after="0"/>
        <w:rPr>
          <w:rFonts w:eastAsiaTheme="minorEastAsia" w:cs="Times New Roman"/>
          <w:b/>
          <w:i/>
          <w:lang w:eastAsia="zh-CN"/>
        </w:rPr>
      </w:pPr>
      <w:r w:rsidRPr="00D924E9">
        <w:rPr>
          <w:rFonts w:eastAsiaTheme="minorEastAsia" w:cs="Times New Roman" w:hint="eastAsia"/>
          <w:b/>
          <w:i/>
          <w:lang w:eastAsia="zh-CN"/>
        </w:rPr>
        <w:t>P</w:t>
      </w:r>
      <w:r w:rsidRPr="00D924E9">
        <w:rPr>
          <w:rFonts w:eastAsiaTheme="minorEastAsia" w:cs="Times New Roman"/>
          <w:b/>
          <w:i/>
          <w:lang w:eastAsia="zh-CN"/>
        </w:rPr>
        <w:t>roposal 4: Use following test setup and parameter configurations for PSFCH decoding capability test:</w:t>
      </w:r>
    </w:p>
    <w:p w:rsidR="00D924E9" w:rsidRPr="00D924E9" w:rsidRDefault="00D924E9" w:rsidP="00D924E9">
      <w:pPr>
        <w:pStyle w:val="afa"/>
        <w:numPr>
          <w:ilvl w:val="0"/>
          <w:numId w:val="35"/>
        </w:numPr>
        <w:ind w:leftChars="200" w:left="820"/>
        <w:rPr>
          <w:rFonts w:eastAsiaTheme="minorEastAsia" w:cs="Times New Roman"/>
          <w:b/>
          <w:i/>
        </w:rPr>
      </w:pPr>
      <w:r w:rsidRPr="00D924E9">
        <w:rPr>
          <w:rFonts w:eastAsiaTheme="minorEastAsia" w:cs="Times New Roman"/>
          <w:b/>
          <w:i/>
        </w:rPr>
        <w:t>Test configurations:</w:t>
      </w:r>
    </w:p>
    <w:p w:rsidR="00D924E9" w:rsidRPr="00D924E9" w:rsidRDefault="00D924E9" w:rsidP="00D924E9">
      <w:pPr>
        <w:pStyle w:val="afa"/>
        <w:numPr>
          <w:ilvl w:val="0"/>
          <w:numId w:val="34"/>
        </w:numPr>
        <w:ind w:leftChars="342" w:left="1104"/>
        <w:rPr>
          <w:rFonts w:eastAsiaTheme="minorEastAsia" w:cs="Times New Roman"/>
          <w:b/>
          <w:i/>
        </w:rPr>
      </w:pPr>
      <w:r w:rsidRPr="00D924E9">
        <w:rPr>
          <w:rFonts w:eastAsiaTheme="minorEastAsia" w:cs="Times New Roman"/>
          <w:b/>
          <w:i/>
        </w:rPr>
        <w:t>PSSCH allocation:  10 subchannels.</w:t>
      </w:r>
    </w:p>
    <w:p w:rsidR="00D924E9" w:rsidRPr="00D924E9" w:rsidRDefault="00D924E9" w:rsidP="00D924E9">
      <w:pPr>
        <w:pStyle w:val="afa"/>
        <w:numPr>
          <w:ilvl w:val="0"/>
          <w:numId w:val="34"/>
        </w:numPr>
        <w:ind w:leftChars="342" w:left="1104"/>
        <w:rPr>
          <w:rFonts w:ascii="微软雅黑 Light" w:eastAsia="微软雅黑 Light" w:hAnsi="微软雅黑 Light"/>
          <w:b/>
          <w:i/>
        </w:rPr>
      </w:pPr>
      <w:r w:rsidRPr="00D924E9">
        <w:rPr>
          <w:rFonts w:eastAsia="宋体" w:cs="Times New Roman"/>
          <w:b/>
          <w:i/>
          <w:sz w:val="18"/>
          <w:szCs w:val="18"/>
        </w:rPr>
        <w:t xml:space="preserve">Sl-PSFCH-CandidateResourceType-r16: </w:t>
      </w:r>
      <w:r w:rsidRPr="00D924E9">
        <w:rPr>
          <w:rFonts w:eastAsiaTheme="minorEastAsia" w:cs="Times New Roman" w:hint="eastAsia"/>
          <w:b/>
          <w:i/>
        </w:rPr>
        <w:t>allocSubCH</w:t>
      </w:r>
    </w:p>
    <w:p w:rsidR="00D924E9" w:rsidRPr="00D924E9" w:rsidRDefault="00D924E9"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lastRenderedPageBreak/>
        <w:t>Sl-PSFCH-RB-Set-r16: 100.</w:t>
      </w:r>
    </w:p>
    <w:p w:rsidR="00D924E9" w:rsidRPr="00D924E9" w:rsidRDefault="00D924E9"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PSFCH periodicity: 1 slot</w:t>
      </w:r>
    </w:p>
    <w:p w:rsidR="00D924E9" w:rsidRPr="00D924E9" w:rsidRDefault="00D924E9"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Source ID for tested UE: 0</w:t>
      </w:r>
    </w:p>
    <w:p w:rsidR="00D924E9" w:rsidRPr="00D924E9" w:rsidRDefault="00D924E9" w:rsidP="00D924E9">
      <w:pPr>
        <w:pStyle w:val="afa"/>
        <w:numPr>
          <w:ilvl w:val="0"/>
          <w:numId w:val="34"/>
        </w:numPr>
        <w:ind w:leftChars="342" w:left="1104"/>
        <w:rPr>
          <w:rFonts w:cs="Times New Roman"/>
          <w:b/>
          <w:i/>
          <w:sz w:val="18"/>
          <w:szCs w:val="18"/>
          <w:lang w:eastAsia="ko-KR"/>
        </w:rPr>
      </w:pPr>
      <w:r w:rsidRPr="00D924E9">
        <w:rPr>
          <w:rFonts w:cs="Times New Roman"/>
          <w:b/>
          <w:i/>
          <w:sz w:val="18"/>
          <w:szCs w:val="18"/>
          <w:lang w:eastAsia="ko-KR"/>
        </w:rPr>
        <w:t xml:space="preserve">Member ID for feedback UE: 0 for UE 0, 1 for UE 1,…,N-1 for UE N-1 and N equals to PSFCH-RX-Number. </w:t>
      </w:r>
    </w:p>
    <w:p w:rsidR="00D924E9" w:rsidRPr="00D924E9" w:rsidRDefault="00D924E9" w:rsidP="00D924E9">
      <w:pPr>
        <w:pStyle w:val="afa"/>
        <w:numPr>
          <w:ilvl w:val="0"/>
          <w:numId w:val="34"/>
        </w:numPr>
        <w:ind w:leftChars="342" w:left="1104"/>
        <w:rPr>
          <w:rFonts w:cs="Times New Roman"/>
          <w:b/>
          <w:i/>
          <w:sz w:val="18"/>
          <w:szCs w:val="18"/>
          <w:lang w:eastAsia="ko-KR"/>
        </w:rPr>
      </w:pPr>
      <w:r w:rsidRPr="00D924E9">
        <w:rPr>
          <w:rFonts w:eastAsia="MS Mincho" w:cs="Times New Roman"/>
          <w:b/>
          <w:i/>
          <w:sz w:val="18"/>
          <w:szCs w:val="18"/>
        </w:rPr>
        <w:t>Sl-MinTimeGapPSFCH-r16: 2</w:t>
      </w:r>
    </w:p>
    <w:p w:rsidR="00D924E9" w:rsidRPr="00D924E9" w:rsidRDefault="00D924E9" w:rsidP="00D924E9">
      <w:pPr>
        <w:pStyle w:val="afa"/>
        <w:numPr>
          <w:ilvl w:val="0"/>
          <w:numId w:val="35"/>
        </w:numPr>
        <w:ind w:leftChars="200" w:left="820"/>
        <w:rPr>
          <w:rFonts w:eastAsiaTheme="minorEastAsia" w:cs="Times New Roman"/>
          <w:b/>
          <w:i/>
          <w:lang w:eastAsia="en-US"/>
        </w:rPr>
      </w:pPr>
      <w:r w:rsidRPr="00D924E9">
        <w:rPr>
          <w:rFonts w:eastAsiaTheme="minorEastAsia" w:cs="Times New Roman" w:hint="eastAsia"/>
          <w:b/>
          <w:i/>
        </w:rPr>
        <w:t>Te</w:t>
      </w:r>
      <w:r w:rsidRPr="00D924E9">
        <w:rPr>
          <w:rFonts w:eastAsiaTheme="minorEastAsia" w:cs="Times New Roman"/>
          <w:b/>
          <w:i/>
        </w:rPr>
        <w:t>st setup:</w:t>
      </w:r>
    </w:p>
    <w:p w:rsidR="00D924E9" w:rsidRPr="00D924E9" w:rsidRDefault="00D924E9" w:rsidP="00D924E9">
      <w:pPr>
        <w:pStyle w:val="afa"/>
        <w:numPr>
          <w:ilvl w:val="0"/>
          <w:numId w:val="34"/>
        </w:numPr>
        <w:ind w:leftChars="342" w:left="1104"/>
        <w:rPr>
          <w:rFonts w:eastAsiaTheme="minorEastAsia" w:cs="Times New Roman"/>
          <w:b/>
          <w:i/>
        </w:rPr>
      </w:pPr>
      <w:r w:rsidRPr="00D924E9">
        <w:rPr>
          <w:rFonts w:eastAsiaTheme="minorEastAsia" w:cs="Times New Roman"/>
          <w:b/>
          <w:i/>
        </w:rPr>
        <w:t>The slots are divided two part: PSFCH transmission slots and DTX occasion slots. In slots for PSFCH transmission, all feedback UEs transmit ACKs or NACKs randomly to tested UE. In slots for DTX occasions, all receiving UEs transmit nothing to the tested UE. The slots for DTX occasions are random.</w:t>
      </w:r>
    </w:p>
    <w:p w:rsidR="00D924E9" w:rsidRPr="00D924E9" w:rsidRDefault="00D924E9" w:rsidP="00D924E9">
      <w:pPr>
        <w:pStyle w:val="afa"/>
        <w:numPr>
          <w:ilvl w:val="0"/>
          <w:numId w:val="34"/>
        </w:numPr>
        <w:ind w:leftChars="342" w:left="1104"/>
        <w:rPr>
          <w:rFonts w:eastAsiaTheme="minorEastAsia" w:cs="Times New Roman"/>
          <w:b/>
          <w:i/>
          <w:lang w:val="en-GB"/>
        </w:rPr>
      </w:pPr>
      <w:r w:rsidRPr="00D924E9">
        <w:rPr>
          <w:rFonts w:eastAsiaTheme="minorEastAsia" w:cs="Times New Roman"/>
          <w:b/>
          <w:i/>
        </w:rPr>
        <w:t>For PSSCH is scheduled in slot n, tested UE detect the corr</w:t>
      </w:r>
      <w:r w:rsidR="007977E2">
        <w:rPr>
          <w:rFonts w:eastAsiaTheme="minorEastAsia" w:cs="Times New Roman"/>
          <w:b/>
          <w:i/>
        </w:rPr>
        <w:t>e</w:t>
      </w:r>
      <w:r w:rsidRPr="00D924E9">
        <w:rPr>
          <w:rFonts w:eastAsiaTheme="minorEastAsia" w:cs="Times New Roman"/>
          <w:b/>
          <w:i/>
        </w:rPr>
        <w:t>sponding PSFCHs in PSFCH resources as specified in our proposed configurations in slot n+2.</w:t>
      </w:r>
    </w:p>
    <w:p w:rsidR="00D924E9" w:rsidRPr="00D924E9" w:rsidRDefault="00D924E9" w:rsidP="00D924E9">
      <w:pPr>
        <w:pStyle w:val="afa"/>
        <w:numPr>
          <w:ilvl w:val="0"/>
          <w:numId w:val="35"/>
        </w:numPr>
        <w:ind w:leftChars="200" w:left="820"/>
        <w:rPr>
          <w:rFonts w:eastAsiaTheme="minorEastAsia" w:cs="Times New Roman"/>
          <w:b/>
          <w:i/>
          <w:lang w:val="en-GB"/>
        </w:rPr>
      </w:pPr>
      <w:r w:rsidRPr="00D924E9">
        <w:rPr>
          <w:rFonts w:eastAsiaTheme="minorEastAsia" w:cs="Times New Roman"/>
          <w:b/>
          <w:i/>
        </w:rPr>
        <w:t>Test metric:</w:t>
      </w:r>
    </w:p>
    <w:p w:rsidR="00D924E9" w:rsidRPr="00D924E9" w:rsidRDefault="00D924E9" w:rsidP="00D924E9">
      <w:pPr>
        <w:pStyle w:val="afa"/>
        <w:numPr>
          <w:ilvl w:val="0"/>
          <w:numId w:val="34"/>
        </w:numPr>
        <w:ind w:leftChars="342" w:left="1104"/>
        <w:rPr>
          <w:b/>
          <w:i/>
        </w:rPr>
      </w:pPr>
      <w:r w:rsidRPr="00D924E9">
        <w:rPr>
          <w:b/>
          <w:i/>
        </w:rPr>
        <w:t>The DTX to ACK probability shall not exceed 1%:</w:t>
      </w:r>
    </w:p>
    <w:p w:rsidR="00D924E9" w:rsidRPr="00D924E9" w:rsidRDefault="00D924E9" w:rsidP="00D924E9">
      <w:pPr>
        <w:pStyle w:val="afa"/>
        <w:numPr>
          <w:ilvl w:val="0"/>
          <w:numId w:val="34"/>
        </w:numPr>
        <w:ind w:leftChars="342" w:left="1104"/>
        <w:rPr>
          <w:b/>
          <w:i/>
        </w:rPr>
      </w:pPr>
      <w:r w:rsidRPr="00D924E9">
        <w:rPr>
          <w:b/>
          <w:i/>
        </w:rPr>
        <w:t>The ACK miss probability shall not exceed 1%.</w:t>
      </w:r>
    </w:p>
    <w:p w:rsidR="00813E9F" w:rsidRPr="00D924E9" w:rsidRDefault="00813E9F" w:rsidP="001045AA">
      <w:pPr>
        <w:rPr>
          <w:rFonts w:eastAsiaTheme="minorEastAsia" w:cs="Times New Roman"/>
          <w:b/>
          <w:i/>
          <w:lang w:val="en-US" w:eastAsia="zh-CN"/>
        </w:rPr>
      </w:pPr>
    </w:p>
    <w:p w:rsidR="00CC4FE0" w:rsidRDefault="00CC4FE0" w:rsidP="00CC4FE0">
      <w:pPr>
        <w:pStyle w:val="1"/>
        <w:rPr>
          <w:rFonts w:ascii="Arial" w:eastAsia="Calibri" w:hAnsi="Arial" w:cs="Arial"/>
          <w:lang w:eastAsia="zh-CN"/>
        </w:rPr>
      </w:pPr>
      <w:bookmarkStart w:id="29" w:name="OLE_LINK17"/>
      <w:r w:rsidRPr="00CC4FE0">
        <w:rPr>
          <w:rFonts w:ascii="Arial" w:eastAsia="Calibri" w:hAnsi="Arial" w:cs="Arial"/>
          <w:lang w:eastAsia="zh-CN"/>
        </w:rPr>
        <w:t>Reference</w:t>
      </w:r>
    </w:p>
    <w:p w:rsidR="004C1A4F" w:rsidRPr="00B51EB1" w:rsidRDefault="00CC4FE0" w:rsidP="00B51EB1">
      <w:pPr>
        <w:rPr>
          <w:rFonts w:eastAsiaTheme="minorEastAsia"/>
        </w:rPr>
      </w:pPr>
      <w:r w:rsidRPr="00E7471F">
        <w:rPr>
          <w:rFonts w:eastAsiaTheme="minorEastAsia"/>
        </w:rPr>
        <w:t xml:space="preserve">[1]  </w:t>
      </w:r>
      <w:r w:rsidR="00E7471F">
        <w:rPr>
          <w:rFonts w:eastAsiaTheme="minorEastAsia"/>
        </w:rPr>
        <w:t xml:space="preserve"> </w:t>
      </w:r>
      <w:r w:rsidR="00622892">
        <w:rPr>
          <w:rFonts w:eastAsiaTheme="minorEastAsia"/>
        </w:rPr>
        <w:t>R4-2</w:t>
      </w:r>
      <w:r w:rsidR="00246F54">
        <w:rPr>
          <w:rFonts w:eastAsiaTheme="minorEastAsia"/>
        </w:rPr>
        <w:t>103993</w:t>
      </w:r>
      <w:r w:rsidR="00732C18">
        <w:rPr>
          <w:rFonts w:eastAsiaTheme="minorEastAsia"/>
        </w:rPr>
        <w:t xml:space="preserve"> </w:t>
      </w:r>
      <w:r w:rsidR="00246F54">
        <w:rPr>
          <w:rFonts w:eastAsiaTheme="minorEastAsia"/>
        </w:rPr>
        <w:t>Updated simulation assumptions for NR V2X multiple link test cases</w:t>
      </w:r>
      <w:r w:rsidR="00BF6BA6">
        <w:rPr>
          <w:rFonts w:eastAsiaTheme="minorEastAsia"/>
        </w:rPr>
        <w:t>. Huawei, HiSilicon</w:t>
      </w:r>
      <w:bookmarkEnd w:id="29"/>
    </w:p>
    <w:sectPr w:rsidR="004C1A4F" w:rsidRPr="00B51EB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982" w:rsidRDefault="00CF5982">
      <w:r>
        <w:separator/>
      </w:r>
    </w:p>
  </w:endnote>
  <w:endnote w:type="continuationSeparator" w:id="0">
    <w:p w:rsidR="00CF5982" w:rsidRDefault="00CF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982" w:rsidRDefault="00CF5982">
      <w:r>
        <w:separator/>
      </w:r>
    </w:p>
  </w:footnote>
  <w:footnote w:type="continuationSeparator" w:id="0">
    <w:p w:rsidR="00CF5982" w:rsidRDefault="00CF5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5F8"/>
    <w:multiLevelType w:val="hybridMultilevel"/>
    <w:tmpl w:val="95988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42E760A"/>
    <w:lvl w:ilvl="0">
      <w:start w:val="1"/>
      <w:numFmt w:val="decimal"/>
      <w:pStyle w:val="1"/>
      <w:suff w:val="nothing"/>
      <w:lvlText w:val="%1  "/>
      <w:lvlJc w:val="left"/>
      <w:pPr>
        <w:ind w:left="1985"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6662" w:firstLine="0"/>
      </w:pPr>
      <w:rPr>
        <w:rFonts w:ascii="Calibri" w:hAnsi="Calibri" w:hint="default"/>
        <w:b w:val="0"/>
        <w:i w:val="0"/>
        <w:sz w:val="30"/>
        <w:szCs w:val="30"/>
      </w:rPr>
    </w:lvl>
    <w:lvl w:ilvl="2">
      <w:start w:val="1"/>
      <w:numFmt w:val="decimal"/>
      <w:suff w:val="nothing"/>
      <w:lvlText w:val="%1.%2.%3  "/>
      <w:lvlJc w:val="left"/>
      <w:pPr>
        <w:ind w:left="0"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5F018A"/>
    <w:multiLevelType w:val="hybridMultilevel"/>
    <w:tmpl w:val="77264B64"/>
    <w:lvl w:ilvl="0" w:tplc="C9C88ED8">
      <w:start w:val="1"/>
      <w:numFmt w:val="bullet"/>
      <w:lvlText w:val=""/>
      <w:lvlJc w:val="left"/>
      <w:pPr>
        <w:tabs>
          <w:tab w:val="num" w:pos="720"/>
        </w:tabs>
        <w:ind w:left="720" w:hanging="360"/>
      </w:pPr>
      <w:rPr>
        <w:rFonts w:ascii="Wingdings" w:hAnsi="Wingdings" w:hint="default"/>
      </w:rPr>
    </w:lvl>
    <w:lvl w:ilvl="1" w:tplc="70341DB2">
      <w:start w:val="1"/>
      <w:numFmt w:val="bullet"/>
      <w:lvlText w:val=""/>
      <w:lvlJc w:val="left"/>
      <w:pPr>
        <w:tabs>
          <w:tab w:val="num" w:pos="1440"/>
        </w:tabs>
        <w:ind w:left="1440" w:hanging="360"/>
      </w:pPr>
      <w:rPr>
        <w:rFonts w:ascii="Wingdings" w:hAnsi="Wingdings" w:hint="default"/>
      </w:rPr>
    </w:lvl>
    <w:lvl w:ilvl="2" w:tplc="A502D992" w:tentative="1">
      <w:start w:val="1"/>
      <w:numFmt w:val="bullet"/>
      <w:lvlText w:val=""/>
      <w:lvlJc w:val="left"/>
      <w:pPr>
        <w:tabs>
          <w:tab w:val="num" w:pos="2160"/>
        </w:tabs>
        <w:ind w:left="2160" w:hanging="360"/>
      </w:pPr>
      <w:rPr>
        <w:rFonts w:ascii="Wingdings" w:hAnsi="Wingdings" w:hint="default"/>
      </w:rPr>
    </w:lvl>
    <w:lvl w:ilvl="3" w:tplc="3F1A1A22" w:tentative="1">
      <w:start w:val="1"/>
      <w:numFmt w:val="bullet"/>
      <w:lvlText w:val=""/>
      <w:lvlJc w:val="left"/>
      <w:pPr>
        <w:tabs>
          <w:tab w:val="num" w:pos="2880"/>
        </w:tabs>
        <w:ind w:left="2880" w:hanging="360"/>
      </w:pPr>
      <w:rPr>
        <w:rFonts w:ascii="Wingdings" w:hAnsi="Wingdings" w:hint="default"/>
      </w:rPr>
    </w:lvl>
    <w:lvl w:ilvl="4" w:tplc="E892BCCC" w:tentative="1">
      <w:start w:val="1"/>
      <w:numFmt w:val="bullet"/>
      <w:lvlText w:val=""/>
      <w:lvlJc w:val="left"/>
      <w:pPr>
        <w:tabs>
          <w:tab w:val="num" w:pos="3600"/>
        </w:tabs>
        <w:ind w:left="3600" w:hanging="360"/>
      </w:pPr>
      <w:rPr>
        <w:rFonts w:ascii="Wingdings" w:hAnsi="Wingdings" w:hint="default"/>
      </w:rPr>
    </w:lvl>
    <w:lvl w:ilvl="5" w:tplc="6C0C9716" w:tentative="1">
      <w:start w:val="1"/>
      <w:numFmt w:val="bullet"/>
      <w:lvlText w:val=""/>
      <w:lvlJc w:val="left"/>
      <w:pPr>
        <w:tabs>
          <w:tab w:val="num" w:pos="4320"/>
        </w:tabs>
        <w:ind w:left="4320" w:hanging="360"/>
      </w:pPr>
      <w:rPr>
        <w:rFonts w:ascii="Wingdings" w:hAnsi="Wingdings" w:hint="default"/>
      </w:rPr>
    </w:lvl>
    <w:lvl w:ilvl="6" w:tplc="D0748470" w:tentative="1">
      <w:start w:val="1"/>
      <w:numFmt w:val="bullet"/>
      <w:lvlText w:val=""/>
      <w:lvlJc w:val="left"/>
      <w:pPr>
        <w:tabs>
          <w:tab w:val="num" w:pos="5040"/>
        </w:tabs>
        <w:ind w:left="5040" w:hanging="360"/>
      </w:pPr>
      <w:rPr>
        <w:rFonts w:ascii="Wingdings" w:hAnsi="Wingdings" w:hint="default"/>
      </w:rPr>
    </w:lvl>
    <w:lvl w:ilvl="7" w:tplc="653E8D18" w:tentative="1">
      <w:start w:val="1"/>
      <w:numFmt w:val="bullet"/>
      <w:lvlText w:val=""/>
      <w:lvlJc w:val="left"/>
      <w:pPr>
        <w:tabs>
          <w:tab w:val="num" w:pos="5760"/>
        </w:tabs>
        <w:ind w:left="5760" w:hanging="360"/>
      </w:pPr>
      <w:rPr>
        <w:rFonts w:ascii="Wingdings" w:hAnsi="Wingdings" w:hint="default"/>
      </w:rPr>
    </w:lvl>
    <w:lvl w:ilvl="8" w:tplc="78E2D1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A7082"/>
    <w:multiLevelType w:val="hybridMultilevel"/>
    <w:tmpl w:val="046E3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63F2440"/>
    <w:multiLevelType w:val="hybridMultilevel"/>
    <w:tmpl w:val="DD4C34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9B15F7"/>
    <w:multiLevelType w:val="hybridMultilevel"/>
    <w:tmpl w:val="C7D25E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6"/>
  </w:num>
  <w:num w:numId="4">
    <w:abstractNumId w:val="17"/>
  </w:num>
  <w:num w:numId="5">
    <w:abstractNumId w:val="14"/>
  </w:num>
  <w:num w:numId="6">
    <w:abstractNumId w:val="1"/>
  </w:num>
  <w:num w:numId="7">
    <w:abstractNumId w:val="5"/>
  </w:num>
  <w:num w:numId="8">
    <w:abstractNumId w:val="8"/>
  </w:num>
  <w:num w:numId="9">
    <w:abstractNumId w:val="11"/>
  </w:num>
  <w:num w:numId="10">
    <w:abstractNumId w:val="15"/>
  </w:num>
  <w:num w:numId="11">
    <w:abstractNumId w:val="4"/>
  </w:num>
  <w:num w:numId="12">
    <w:abstractNumId w:val="0"/>
  </w:num>
  <w:num w:numId="13">
    <w:abstractNumId w:val="7"/>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13"/>
  </w:num>
  <w:num w:numId="31">
    <w:abstractNumId w:val="12"/>
  </w:num>
  <w:num w:numId="32">
    <w:abstractNumId w:val="12"/>
  </w:num>
  <w:num w:numId="33">
    <w:abstractNumId w:val="6"/>
  </w:num>
  <w:num w:numId="34">
    <w:abstractNumId w:val="10"/>
  </w:num>
  <w:num w:numId="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4AD4"/>
    <w:rsid w:val="00025434"/>
    <w:rsid w:val="0002747B"/>
    <w:rsid w:val="00031567"/>
    <w:rsid w:val="00032AB8"/>
    <w:rsid w:val="0003419C"/>
    <w:rsid w:val="000346B7"/>
    <w:rsid w:val="000353C8"/>
    <w:rsid w:val="000357E9"/>
    <w:rsid w:val="00037B33"/>
    <w:rsid w:val="00037B84"/>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2F"/>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1BDE"/>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11A"/>
    <w:rsid w:val="000E02F8"/>
    <w:rsid w:val="000E13C9"/>
    <w:rsid w:val="000E1723"/>
    <w:rsid w:val="000E22E0"/>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45AA"/>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368C"/>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5569"/>
    <w:rsid w:val="00177369"/>
    <w:rsid w:val="001775C4"/>
    <w:rsid w:val="001778DC"/>
    <w:rsid w:val="00177ED9"/>
    <w:rsid w:val="0018017B"/>
    <w:rsid w:val="00181069"/>
    <w:rsid w:val="00181137"/>
    <w:rsid w:val="00183BAB"/>
    <w:rsid w:val="00184EF7"/>
    <w:rsid w:val="001860A0"/>
    <w:rsid w:val="00190349"/>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668"/>
    <w:rsid w:val="001D1842"/>
    <w:rsid w:val="001D18F4"/>
    <w:rsid w:val="001D1EAA"/>
    <w:rsid w:val="001D2965"/>
    <w:rsid w:val="001D29FD"/>
    <w:rsid w:val="001D412B"/>
    <w:rsid w:val="001D4FA8"/>
    <w:rsid w:val="001D504E"/>
    <w:rsid w:val="001D6F72"/>
    <w:rsid w:val="001D711B"/>
    <w:rsid w:val="001E0B57"/>
    <w:rsid w:val="001E0E99"/>
    <w:rsid w:val="001E165A"/>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07B82"/>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46F54"/>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E7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416"/>
    <w:rsid w:val="002C7216"/>
    <w:rsid w:val="002C73CF"/>
    <w:rsid w:val="002C7B02"/>
    <w:rsid w:val="002D0A8B"/>
    <w:rsid w:val="002D1D19"/>
    <w:rsid w:val="002D2640"/>
    <w:rsid w:val="002D2931"/>
    <w:rsid w:val="002D2AB1"/>
    <w:rsid w:val="002D32AD"/>
    <w:rsid w:val="002D3445"/>
    <w:rsid w:val="002D3F6E"/>
    <w:rsid w:val="002D4229"/>
    <w:rsid w:val="002D4598"/>
    <w:rsid w:val="002D4826"/>
    <w:rsid w:val="002D4B06"/>
    <w:rsid w:val="002D4D86"/>
    <w:rsid w:val="002D4DCF"/>
    <w:rsid w:val="002D4EC0"/>
    <w:rsid w:val="002D4F02"/>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B72"/>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1312"/>
    <w:rsid w:val="003C3310"/>
    <w:rsid w:val="003C40C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4709A"/>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1D3"/>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1A4F"/>
    <w:rsid w:val="004C3AD6"/>
    <w:rsid w:val="004C4FA4"/>
    <w:rsid w:val="004C5480"/>
    <w:rsid w:val="004C5649"/>
    <w:rsid w:val="004C702B"/>
    <w:rsid w:val="004C7705"/>
    <w:rsid w:val="004D0597"/>
    <w:rsid w:val="004D1F98"/>
    <w:rsid w:val="004D221A"/>
    <w:rsid w:val="004D244F"/>
    <w:rsid w:val="004D48B4"/>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4FEF"/>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4C20"/>
    <w:rsid w:val="00546EF4"/>
    <w:rsid w:val="0054785C"/>
    <w:rsid w:val="005501A1"/>
    <w:rsid w:val="005503F4"/>
    <w:rsid w:val="00550DD0"/>
    <w:rsid w:val="00551346"/>
    <w:rsid w:val="00551C3E"/>
    <w:rsid w:val="00551DDD"/>
    <w:rsid w:val="00552D60"/>
    <w:rsid w:val="00553B83"/>
    <w:rsid w:val="005546C7"/>
    <w:rsid w:val="005549F4"/>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3FFC"/>
    <w:rsid w:val="0057426E"/>
    <w:rsid w:val="00575C14"/>
    <w:rsid w:val="005766CE"/>
    <w:rsid w:val="00576B52"/>
    <w:rsid w:val="00577481"/>
    <w:rsid w:val="00577754"/>
    <w:rsid w:val="0058102B"/>
    <w:rsid w:val="00581684"/>
    <w:rsid w:val="005831DD"/>
    <w:rsid w:val="00583D3F"/>
    <w:rsid w:val="0058472F"/>
    <w:rsid w:val="00584912"/>
    <w:rsid w:val="005865D8"/>
    <w:rsid w:val="00586AD5"/>
    <w:rsid w:val="00586C11"/>
    <w:rsid w:val="00586DD7"/>
    <w:rsid w:val="00586F21"/>
    <w:rsid w:val="00590E28"/>
    <w:rsid w:val="005936AE"/>
    <w:rsid w:val="005936AF"/>
    <w:rsid w:val="005944E5"/>
    <w:rsid w:val="00594B87"/>
    <w:rsid w:val="00595823"/>
    <w:rsid w:val="00595D60"/>
    <w:rsid w:val="0059611C"/>
    <w:rsid w:val="00597C30"/>
    <w:rsid w:val="005A057D"/>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E0F"/>
    <w:rsid w:val="005C5289"/>
    <w:rsid w:val="005C7656"/>
    <w:rsid w:val="005C7ADC"/>
    <w:rsid w:val="005D0520"/>
    <w:rsid w:val="005D06F3"/>
    <w:rsid w:val="005D1877"/>
    <w:rsid w:val="005D1DAC"/>
    <w:rsid w:val="005D2E91"/>
    <w:rsid w:val="005D38FB"/>
    <w:rsid w:val="005D5A2E"/>
    <w:rsid w:val="005E0079"/>
    <w:rsid w:val="005E066C"/>
    <w:rsid w:val="005E1A08"/>
    <w:rsid w:val="005E2409"/>
    <w:rsid w:val="005E2C44"/>
    <w:rsid w:val="005E300B"/>
    <w:rsid w:val="005E3280"/>
    <w:rsid w:val="005E5A4E"/>
    <w:rsid w:val="005E64D8"/>
    <w:rsid w:val="005F0E08"/>
    <w:rsid w:val="005F1896"/>
    <w:rsid w:val="005F1E5C"/>
    <w:rsid w:val="005F487B"/>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3BB6"/>
    <w:rsid w:val="00615149"/>
    <w:rsid w:val="00615C80"/>
    <w:rsid w:val="00615EEE"/>
    <w:rsid w:val="00616DAF"/>
    <w:rsid w:val="00620B0F"/>
    <w:rsid w:val="00621D26"/>
    <w:rsid w:val="00622892"/>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6B9F"/>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2677"/>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0418"/>
    <w:rsid w:val="006B178C"/>
    <w:rsid w:val="006B1CA7"/>
    <w:rsid w:val="006B2F6F"/>
    <w:rsid w:val="006B4EF4"/>
    <w:rsid w:val="006B5246"/>
    <w:rsid w:val="006B575E"/>
    <w:rsid w:val="006C09F2"/>
    <w:rsid w:val="006C0EE6"/>
    <w:rsid w:val="006C366D"/>
    <w:rsid w:val="006C3E60"/>
    <w:rsid w:val="006C73D1"/>
    <w:rsid w:val="006C76A0"/>
    <w:rsid w:val="006C7F1D"/>
    <w:rsid w:val="006D0082"/>
    <w:rsid w:val="006D059C"/>
    <w:rsid w:val="006D0D08"/>
    <w:rsid w:val="006D1E5C"/>
    <w:rsid w:val="006D3886"/>
    <w:rsid w:val="006D39AD"/>
    <w:rsid w:val="006D5FAE"/>
    <w:rsid w:val="006D610E"/>
    <w:rsid w:val="006D6B98"/>
    <w:rsid w:val="006D6FC7"/>
    <w:rsid w:val="006E091D"/>
    <w:rsid w:val="006E0B67"/>
    <w:rsid w:val="006E0CB0"/>
    <w:rsid w:val="006E0DB9"/>
    <w:rsid w:val="006E1D9C"/>
    <w:rsid w:val="006E208E"/>
    <w:rsid w:val="006E21E4"/>
    <w:rsid w:val="006E3A1C"/>
    <w:rsid w:val="006E46B3"/>
    <w:rsid w:val="006E5230"/>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4A35"/>
    <w:rsid w:val="00725E8C"/>
    <w:rsid w:val="00726AB8"/>
    <w:rsid w:val="00726B94"/>
    <w:rsid w:val="007277FE"/>
    <w:rsid w:val="007304DD"/>
    <w:rsid w:val="007306B8"/>
    <w:rsid w:val="007310F2"/>
    <w:rsid w:val="007316DF"/>
    <w:rsid w:val="007320A6"/>
    <w:rsid w:val="00732C18"/>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503B9"/>
    <w:rsid w:val="007506E8"/>
    <w:rsid w:val="00751E4D"/>
    <w:rsid w:val="0075286F"/>
    <w:rsid w:val="00752AC3"/>
    <w:rsid w:val="00752DF1"/>
    <w:rsid w:val="007538D1"/>
    <w:rsid w:val="00753A02"/>
    <w:rsid w:val="0075402D"/>
    <w:rsid w:val="00754097"/>
    <w:rsid w:val="007558FC"/>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7E2"/>
    <w:rsid w:val="00797D98"/>
    <w:rsid w:val="007A2057"/>
    <w:rsid w:val="007A37F4"/>
    <w:rsid w:val="007A4999"/>
    <w:rsid w:val="007A4CD1"/>
    <w:rsid w:val="007A76A0"/>
    <w:rsid w:val="007B1B2B"/>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3B1F"/>
    <w:rsid w:val="007F423E"/>
    <w:rsid w:val="007F48D2"/>
    <w:rsid w:val="007F4E74"/>
    <w:rsid w:val="007F749D"/>
    <w:rsid w:val="007F750E"/>
    <w:rsid w:val="007F7A8D"/>
    <w:rsid w:val="007F7ACC"/>
    <w:rsid w:val="008000BD"/>
    <w:rsid w:val="00800CA3"/>
    <w:rsid w:val="00801B02"/>
    <w:rsid w:val="00804A7D"/>
    <w:rsid w:val="00807E69"/>
    <w:rsid w:val="00811CFA"/>
    <w:rsid w:val="00811EB2"/>
    <w:rsid w:val="00812AD4"/>
    <w:rsid w:val="00813E9F"/>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1A50"/>
    <w:rsid w:val="008421D3"/>
    <w:rsid w:val="00842F5B"/>
    <w:rsid w:val="00843B67"/>
    <w:rsid w:val="0084422A"/>
    <w:rsid w:val="00847222"/>
    <w:rsid w:val="00847343"/>
    <w:rsid w:val="008525BE"/>
    <w:rsid w:val="00852CB1"/>
    <w:rsid w:val="00852E59"/>
    <w:rsid w:val="008537FC"/>
    <w:rsid w:val="008550EB"/>
    <w:rsid w:val="00855B68"/>
    <w:rsid w:val="0085631C"/>
    <w:rsid w:val="0085641C"/>
    <w:rsid w:val="0085649A"/>
    <w:rsid w:val="00856BD4"/>
    <w:rsid w:val="00860552"/>
    <w:rsid w:val="008643E9"/>
    <w:rsid w:val="00864EEF"/>
    <w:rsid w:val="0086790E"/>
    <w:rsid w:val="0087072A"/>
    <w:rsid w:val="00872C69"/>
    <w:rsid w:val="00873AA0"/>
    <w:rsid w:val="00874E26"/>
    <w:rsid w:val="008809A6"/>
    <w:rsid w:val="0088193D"/>
    <w:rsid w:val="00881BC8"/>
    <w:rsid w:val="00882C6A"/>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3FF"/>
    <w:rsid w:val="00920974"/>
    <w:rsid w:val="009222D0"/>
    <w:rsid w:val="00922D7C"/>
    <w:rsid w:val="009239BB"/>
    <w:rsid w:val="00924B93"/>
    <w:rsid w:val="0092516E"/>
    <w:rsid w:val="00925D3B"/>
    <w:rsid w:val="0092600C"/>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6AD9"/>
    <w:rsid w:val="00997584"/>
    <w:rsid w:val="00997F4A"/>
    <w:rsid w:val="009A1557"/>
    <w:rsid w:val="009A184B"/>
    <w:rsid w:val="009A1CFA"/>
    <w:rsid w:val="009A265A"/>
    <w:rsid w:val="009A2BF8"/>
    <w:rsid w:val="009A3B16"/>
    <w:rsid w:val="009A4D58"/>
    <w:rsid w:val="009A5309"/>
    <w:rsid w:val="009A5C52"/>
    <w:rsid w:val="009A5CEE"/>
    <w:rsid w:val="009A676C"/>
    <w:rsid w:val="009A6D0B"/>
    <w:rsid w:val="009A722D"/>
    <w:rsid w:val="009A7356"/>
    <w:rsid w:val="009A73EE"/>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0CD7"/>
    <w:rsid w:val="00A00F43"/>
    <w:rsid w:val="00A0193D"/>
    <w:rsid w:val="00A01D03"/>
    <w:rsid w:val="00A03496"/>
    <w:rsid w:val="00A0622B"/>
    <w:rsid w:val="00A06B5A"/>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57F68"/>
    <w:rsid w:val="00A61D78"/>
    <w:rsid w:val="00A62B37"/>
    <w:rsid w:val="00A62BA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0104"/>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7B5"/>
    <w:rsid w:val="00AD584D"/>
    <w:rsid w:val="00AD7796"/>
    <w:rsid w:val="00AE0052"/>
    <w:rsid w:val="00AE007B"/>
    <w:rsid w:val="00AE20D4"/>
    <w:rsid w:val="00AE2CC3"/>
    <w:rsid w:val="00AE2D2C"/>
    <w:rsid w:val="00AE2DDF"/>
    <w:rsid w:val="00AE30CF"/>
    <w:rsid w:val="00AE4202"/>
    <w:rsid w:val="00AE5600"/>
    <w:rsid w:val="00AE6F49"/>
    <w:rsid w:val="00AE75AA"/>
    <w:rsid w:val="00AE7727"/>
    <w:rsid w:val="00AE7EA7"/>
    <w:rsid w:val="00AF0536"/>
    <w:rsid w:val="00AF175B"/>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30D"/>
    <w:rsid w:val="00B16A7A"/>
    <w:rsid w:val="00B16EAB"/>
    <w:rsid w:val="00B16FD7"/>
    <w:rsid w:val="00B174FB"/>
    <w:rsid w:val="00B178FE"/>
    <w:rsid w:val="00B17FD1"/>
    <w:rsid w:val="00B21279"/>
    <w:rsid w:val="00B21E5B"/>
    <w:rsid w:val="00B2333A"/>
    <w:rsid w:val="00B235F4"/>
    <w:rsid w:val="00B26195"/>
    <w:rsid w:val="00B27AB9"/>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1EB1"/>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25B"/>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559"/>
    <w:rsid w:val="00BB399B"/>
    <w:rsid w:val="00BB4CBA"/>
    <w:rsid w:val="00BB5613"/>
    <w:rsid w:val="00BB6430"/>
    <w:rsid w:val="00BB6A53"/>
    <w:rsid w:val="00BB6B31"/>
    <w:rsid w:val="00BB7446"/>
    <w:rsid w:val="00BC03D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859"/>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2BDA"/>
    <w:rsid w:val="00BF3830"/>
    <w:rsid w:val="00BF394D"/>
    <w:rsid w:val="00BF3A83"/>
    <w:rsid w:val="00BF6172"/>
    <w:rsid w:val="00BF639F"/>
    <w:rsid w:val="00BF6BA6"/>
    <w:rsid w:val="00C0058C"/>
    <w:rsid w:val="00C01CB7"/>
    <w:rsid w:val="00C04139"/>
    <w:rsid w:val="00C042AF"/>
    <w:rsid w:val="00C06126"/>
    <w:rsid w:val="00C06C41"/>
    <w:rsid w:val="00C075D7"/>
    <w:rsid w:val="00C11121"/>
    <w:rsid w:val="00C1118A"/>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0E6B"/>
    <w:rsid w:val="00C41D64"/>
    <w:rsid w:val="00C42D5A"/>
    <w:rsid w:val="00C42D6F"/>
    <w:rsid w:val="00C44E09"/>
    <w:rsid w:val="00C44E32"/>
    <w:rsid w:val="00C4539D"/>
    <w:rsid w:val="00C45879"/>
    <w:rsid w:val="00C458AC"/>
    <w:rsid w:val="00C45916"/>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38FB"/>
    <w:rsid w:val="00CB4DE2"/>
    <w:rsid w:val="00CB73CF"/>
    <w:rsid w:val="00CC004A"/>
    <w:rsid w:val="00CC093E"/>
    <w:rsid w:val="00CC14CB"/>
    <w:rsid w:val="00CC1845"/>
    <w:rsid w:val="00CC1B29"/>
    <w:rsid w:val="00CC2EF0"/>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BD5"/>
    <w:rsid w:val="00CF4BDA"/>
    <w:rsid w:val="00CF5168"/>
    <w:rsid w:val="00CF5982"/>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1E24"/>
    <w:rsid w:val="00D4243A"/>
    <w:rsid w:val="00D44952"/>
    <w:rsid w:val="00D45F72"/>
    <w:rsid w:val="00D46806"/>
    <w:rsid w:val="00D469F4"/>
    <w:rsid w:val="00D47B5E"/>
    <w:rsid w:val="00D500FB"/>
    <w:rsid w:val="00D504D2"/>
    <w:rsid w:val="00D507C5"/>
    <w:rsid w:val="00D51DA3"/>
    <w:rsid w:val="00D5234E"/>
    <w:rsid w:val="00D52DEF"/>
    <w:rsid w:val="00D55157"/>
    <w:rsid w:val="00D55E8E"/>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0957"/>
    <w:rsid w:val="00D712EC"/>
    <w:rsid w:val="00D7175C"/>
    <w:rsid w:val="00D72B2E"/>
    <w:rsid w:val="00D74B6B"/>
    <w:rsid w:val="00D754BD"/>
    <w:rsid w:val="00D760A8"/>
    <w:rsid w:val="00D76CB8"/>
    <w:rsid w:val="00D77A26"/>
    <w:rsid w:val="00D80C65"/>
    <w:rsid w:val="00D8495E"/>
    <w:rsid w:val="00D9074A"/>
    <w:rsid w:val="00D9097D"/>
    <w:rsid w:val="00D924E9"/>
    <w:rsid w:val="00D949C7"/>
    <w:rsid w:val="00D94E69"/>
    <w:rsid w:val="00D952E4"/>
    <w:rsid w:val="00D95402"/>
    <w:rsid w:val="00D95B22"/>
    <w:rsid w:val="00DA056C"/>
    <w:rsid w:val="00DA2B33"/>
    <w:rsid w:val="00DA32E6"/>
    <w:rsid w:val="00DA32F7"/>
    <w:rsid w:val="00DA5655"/>
    <w:rsid w:val="00DA5BCC"/>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2F6"/>
    <w:rsid w:val="00E628BD"/>
    <w:rsid w:val="00E643A6"/>
    <w:rsid w:val="00E655FF"/>
    <w:rsid w:val="00E65AFF"/>
    <w:rsid w:val="00E65E14"/>
    <w:rsid w:val="00E66729"/>
    <w:rsid w:val="00E66FEF"/>
    <w:rsid w:val="00E673C4"/>
    <w:rsid w:val="00E67D48"/>
    <w:rsid w:val="00E67EC9"/>
    <w:rsid w:val="00E71C79"/>
    <w:rsid w:val="00E725F7"/>
    <w:rsid w:val="00E7382B"/>
    <w:rsid w:val="00E73AA2"/>
    <w:rsid w:val="00E7471F"/>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5486"/>
    <w:rsid w:val="00F2003D"/>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4E0"/>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5FD7"/>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high-light-bg4">
    <w:name w:val="high-light-bg4"/>
    <w:basedOn w:val="a3"/>
    <w:rsid w:val="006E5230"/>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622892"/>
    <w:rPr>
      <w:rFonts w:ascii="Calibri" w:hAnsi="Calibri"/>
      <w:b/>
      <w:noProof/>
      <w:sz w:val="18"/>
      <w:lang w:val="en-GB" w:eastAsia="en-US"/>
    </w:rPr>
  </w:style>
  <w:style w:type="table" w:customStyle="1" w:styleId="14">
    <w:name w:val="网格型1"/>
    <w:basedOn w:val="a4"/>
    <w:next w:val="af4"/>
    <w:uiPriority w:val="39"/>
    <w:qFormat/>
    <w:rsid w:val="004C1A4F"/>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4570">
      <w:bodyDiv w:val="1"/>
      <w:marLeft w:val="0"/>
      <w:marRight w:val="0"/>
      <w:marTop w:val="0"/>
      <w:marBottom w:val="0"/>
      <w:divBdr>
        <w:top w:val="none" w:sz="0" w:space="0" w:color="auto"/>
        <w:left w:val="none" w:sz="0" w:space="0" w:color="auto"/>
        <w:bottom w:val="none" w:sz="0" w:space="0" w:color="auto"/>
        <w:right w:val="none" w:sz="0" w:space="0" w:color="auto"/>
      </w:divBdr>
      <w:divsChild>
        <w:div w:id="425275449">
          <w:marLeft w:val="360"/>
          <w:marRight w:val="0"/>
          <w:marTop w:val="200"/>
          <w:marBottom w:val="0"/>
          <w:divBdr>
            <w:top w:val="none" w:sz="0" w:space="0" w:color="auto"/>
            <w:left w:val="none" w:sz="0" w:space="0" w:color="auto"/>
            <w:bottom w:val="none" w:sz="0" w:space="0" w:color="auto"/>
            <w:right w:val="none" w:sz="0" w:space="0" w:color="auto"/>
          </w:divBdr>
        </w:div>
        <w:div w:id="506210582">
          <w:marLeft w:val="1080"/>
          <w:marRight w:val="0"/>
          <w:marTop w:val="100"/>
          <w:marBottom w:val="0"/>
          <w:divBdr>
            <w:top w:val="none" w:sz="0" w:space="0" w:color="auto"/>
            <w:left w:val="none" w:sz="0" w:space="0" w:color="auto"/>
            <w:bottom w:val="none" w:sz="0" w:space="0" w:color="auto"/>
            <w:right w:val="none" w:sz="0" w:space="0" w:color="auto"/>
          </w:divBdr>
        </w:div>
        <w:div w:id="1481925964">
          <w:marLeft w:val="1080"/>
          <w:marRight w:val="0"/>
          <w:marTop w:val="100"/>
          <w:marBottom w:val="0"/>
          <w:divBdr>
            <w:top w:val="none" w:sz="0" w:space="0" w:color="auto"/>
            <w:left w:val="none" w:sz="0" w:space="0" w:color="auto"/>
            <w:bottom w:val="none" w:sz="0" w:space="0" w:color="auto"/>
            <w:right w:val="none" w:sz="0" w:space="0" w:color="auto"/>
          </w:divBdr>
        </w:div>
        <w:div w:id="1045106279">
          <w:marLeft w:val="1800"/>
          <w:marRight w:val="0"/>
          <w:marTop w:val="100"/>
          <w:marBottom w:val="0"/>
          <w:divBdr>
            <w:top w:val="none" w:sz="0" w:space="0" w:color="auto"/>
            <w:left w:val="none" w:sz="0" w:space="0" w:color="auto"/>
            <w:bottom w:val="none" w:sz="0" w:space="0" w:color="auto"/>
            <w:right w:val="none" w:sz="0" w:space="0" w:color="auto"/>
          </w:divBdr>
        </w:div>
        <w:div w:id="628169227">
          <w:marLeft w:val="1800"/>
          <w:marRight w:val="0"/>
          <w:marTop w:val="100"/>
          <w:marBottom w:val="0"/>
          <w:divBdr>
            <w:top w:val="none" w:sz="0" w:space="0" w:color="auto"/>
            <w:left w:val="none" w:sz="0" w:space="0" w:color="auto"/>
            <w:bottom w:val="none" w:sz="0" w:space="0" w:color="auto"/>
            <w:right w:val="none" w:sz="0" w:space="0" w:color="auto"/>
          </w:divBdr>
        </w:div>
        <w:div w:id="1854031531">
          <w:marLeft w:val="1080"/>
          <w:marRight w:val="0"/>
          <w:marTop w:val="100"/>
          <w:marBottom w:val="0"/>
          <w:divBdr>
            <w:top w:val="none" w:sz="0" w:space="0" w:color="auto"/>
            <w:left w:val="none" w:sz="0" w:space="0" w:color="auto"/>
            <w:bottom w:val="none" w:sz="0" w:space="0" w:color="auto"/>
            <w:right w:val="none" w:sz="0" w:space="0" w:color="auto"/>
          </w:divBdr>
        </w:div>
        <w:div w:id="1036924769">
          <w:marLeft w:val="1800"/>
          <w:marRight w:val="0"/>
          <w:marTop w:val="100"/>
          <w:marBottom w:val="0"/>
          <w:divBdr>
            <w:top w:val="none" w:sz="0" w:space="0" w:color="auto"/>
            <w:left w:val="none" w:sz="0" w:space="0" w:color="auto"/>
            <w:bottom w:val="none" w:sz="0" w:space="0" w:color="auto"/>
            <w:right w:val="none" w:sz="0" w:space="0" w:color="auto"/>
          </w:divBdr>
        </w:div>
        <w:div w:id="414322476">
          <w:marLeft w:val="1800"/>
          <w:marRight w:val="0"/>
          <w:marTop w:val="100"/>
          <w:marBottom w:val="0"/>
          <w:divBdr>
            <w:top w:val="none" w:sz="0" w:space="0" w:color="auto"/>
            <w:left w:val="none" w:sz="0" w:space="0" w:color="auto"/>
            <w:bottom w:val="none" w:sz="0" w:space="0" w:color="auto"/>
            <w:right w:val="none" w:sz="0" w:space="0" w:color="auto"/>
          </w:divBdr>
        </w:div>
        <w:div w:id="1200319296">
          <w:marLeft w:val="1080"/>
          <w:marRight w:val="0"/>
          <w:marTop w:val="100"/>
          <w:marBottom w:val="0"/>
          <w:divBdr>
            <w:top w:val="none" w:sz="0" w:space="0" w:color="auto"/>
            <w:left w:val="none" w:sz="0" w:space="0" w:color="auto"/>
            <w:bottom w:val="none" w:sz="0" w:space="0" w:color="auto"/>
            <w:right w:val="none" w:sz="0" w:space="0" w:color="auto"/>
          </w:divBdr>
        </w:div>
        <w:div w:id="554122809">
          <w:marLeft w:val="1800"/>
          <w:marRight w:val="0"/>
          <w:marTop w:val="100"/>
          <w:marBottom w:val="0"/>
          <w:divBdr>
            <w:top w:val="none" w:sz="0" w:space="0" w:color="auto"/>
            <w:left w:val="none" w:sz="0" w:space="0" w:color="auto"/>
            <w:bottom w:val="none" w:sz="0" w:space="0" w:color="auto"/>
            <w:right w:val="none" w:sz="0" w:space="0" w:color="auto"/>
          </w:divBdr>
        </w:div>
        <w:div w:id="339741605">
          <w:marLeft w:val="1080"/>
          <w:marRight w:val="0"/>
          <w:marTop w:val="100"/>
          <w:marBottom w:val="0"/>
          <w:divBdr>
            <w:top w:val="none" w:sz="0" w:space="0" w:color="auto"/>
            <w:left w:val="none" w:sz="0" w:space="0" w:color="auto"/>
            <w:bottom w:val="none" w:sz="0" w:space="0" w:color="auto"/>
            <w:right w:val="none" w:sz="0" w:space="0" w:color="auto"/>
          </w:divBdr>
        </w:div>
        <w:div w:id="569466490">
          <w:marLeft w:val="1800"/>
          <w:marRight w:val="0"/>
          <w:marTop w:val="100"/>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4194135">
      <w:bodyDiv w:val="1"/>
      <w:marLeft w:val="0"/>
      <w:marRight w:val="0"/>
      <w:marTop w:val="0"/>
      <w:marBottom w:val="0"/>
      <w:divBdr>
        <w:top w:val="none" w:sz="0" w:space="0" w:color="auto"/>
        <w:left w:val="none" w:sz="0" w:space="0" w:color="auto"/>
        <w:bottom w:val="none" w:sz="0" w:space="0" w:color="auto"/>
        <w:right w:val="none" w:sz="0" w:space="0" w:color="auto"/>
      </w:divBdr>
      <w:divsChild>
        <w:div w:id="1106079138">
          <w:marLeft w:val="1080"/>
          <w:marRight w:val="0"/>
          <w:marTop w:val="100"/>
          <w:marBottom w:val="0"/>
          <w:divBdr>
            <w:top w:val="none" w:sz="0" w:space="0" w:color="auto"/>
            <w:left w:val="none" w:sz="0" w:space="0" w:color="auto"/>
            <w:bottom w:val="none" w:sz="0" w:space="0" w:color="auto"/>
            <w:right w:val="none" w:sz="0" w:space="0" w:color="auto"/>
          </w:divBdr>
        </w:div>
        <w:div w:id="1099373274">
          <w:marLeft w:val="1800"/>
          <w:marRight w:val="0"/>
          <w:marTop w:val="100"/>
          <w:marBottom w:val="0"/>
          <w:divBdr>
            <w:top w:val="none" w:sz="0" w:space="0" w:color="auto"/>
            <w:left w:val="none" w:sz="0" w:space="0" w:color="auto"/>
            <w:bottom w:val="none" w:sz="0" w:space="0" w:color="auto"/>
            <w:right w:val="none" w:sz="0" w:space="0" w:color="auto"/>
          </w:divBdr>
        </w:div>
        <w:div w:id="940332841">
          <w:marLeft w:val="1800"/>
          <w:marRight w:val="0"/>
          <w:marTop w:val="100"/>
          <w:marBottom w:val="0"/>
          <w:divBdr>
            <w:top w:val="none" w:sz="0" w:space="0" w:color="auto"/>
            <w:left w:val="none" w:sz="0" w:space="0" w:color="auto"/>
            <w:bottom w:val="none" w:sz="0" w:space="0" w:color="auto"/>
            <w:right w:val="none" w:sz="0" w:space="0" w:color="auto"/>
          </w:divBdr>
        </w:div>
        <w:div w:id="2131898991">
          <w:marLeft w:val="1080"/>
          <w:marRight w:val="0"/>
          <w:marTop w:val="100"/>
          <w:marBottom w:val="0"/>
          <w:divBdr>
            <w:top w:val="none" w:sz="0" w:space="0" w:color="auto"/>
            <w:left w:val="none" w:sz="0" w:space="0" w:color="auto"/>
            <w:bottom w:val="none" w:sz="0" w:space="0" w:color="auto"/>
            <w:right w:val="none" w:sz="0" w:space="0" w:color="auto"/>
          </w:divBdr>
        </w:div>
        <w:div w:id="694114029">
          <w:marLeft w:val="1800"/>
          <w:marRight w:val="0"/>
          <w:marTop w:val="100"/>
          <w:marBottom w:val="0"/>
          <w:divBdr>
            <w:top w:val="none" w:sz="0" w:space="0" w:color="auto"/>
            <w:left w:val="none" w:sz="0" w:space="0" w:color="auto"/>
            <w:bottom w:val="none" w:sz="0" w:space="0" w:color="auto"/>
            <w:right w:val="none" w:sz="0" w:space="0" w:color="auto"/>
          </w:divBdr>
        </w:div>
        <w:div w:id="1030717363">
          <w:marLeft w:val="1800"/>
          <w:marRight w:val="0"/>
          <w:marTop w:val="100"/>
          <w:marBottom w:val="0"/>
          <w:divBdr>
            <w:top w:val="none" w:sz="0" w:space="0" w:color="auto"/>
            <w:left w:val="none" w:sz="0" w:space="0" w:color="auto"/>
            <w:bottom w:val="none" w:sz="0" w:space="0" w:color="auto"/>
            <w:right w:val="none" w:sz="0" w:space="0" w:color="auto"/>
          </w:divBdr>
        </w:div>
        <w:div w:id="1397239328">
          <w:marLeft w:val="1080"/>
          <w:marRight w:val="0"/>
          <w:marTop w:val="100"/>
          <w:marBottom w:val="0"/>
          <w:divBdr>
            <w:top w:val="none" w:sz="0" w:space="0" w:color="auto"/>
            <w:left w:val="none" w:sz="0" w:space="0" w:color="auto"/>
            <w:bottom w:val="none" w:sz="0" w:space="0" w:color="auto"/>
            <w:right w:val="none" w:sz="0" w:space="0" w:color="auto"/>
          </w:divBdr>
        </w:div>
        <w:div w:id="696201119">
          <w:marLeft w:val="1800"/>
          <w:marRight w:val="0"/>
          <w:marTop w:val="100"/>
          <w:marBottom w:val="0"/>
          <w:divBdr>
            <w:top w:val="none" w:sz="0" w:space="0" w:color="auto"/>
            <w:left w:val="none" w:sz="0" w:space="0" w:color="auto"/>
            <w:bottom w:val="none" w:sz="0" w:space="0" w:color="auto"/>
            <w:right w:val="none" w:sz="0" w:space="0" w:color="auto"/>
          </w:divBdr>
        </w:div>
        <w:div w:id="1349406772">
          <w:marLeft w:val="1800"/>
          <w:marRight w:val="0"/>
          <w:marTop w:val="100"/>
          <w:marBottom w:val="0"/>
          <w:divBdr>
            <w:top w:val="none" w:sz="0" w:space="0" w:color="auto"/>
            <w:left w:val="none" w:sz="0" w:space="0" w:color="auto"/>
            <w:bottom w:val="none" w:sz="0" w:space="0" w:color="auto"/>
            <w:right w:val="none" w:sz="0" w:space="0" w:color="auto"/>
          </w:divBdr>
        </w:div>
        <w:div w:id="2075004548">
          <w:marLeft w:val="1080"/>
          <w:marRight w:val="0"/>
          <w:marTop w:val="100"/>
          <w:marBottom w:val="0"/>
          <w:divBdr>
            <w:top w:val="none" w:sz="0" w:space="0" w:color="auto"/>
            <w:left w:val="none" w:sz="0" w:space="0" w:color="auto"/>
            <w:bottom w:val="none" w:sz="0" w:space="0" w:color="auto"/>
            <w:right w:val="none" w:sz="0" w:space="0" w:color="auto"/>
          </w:divBdr>
        </w:div>
        <w:div w:id="1522671126">
          <w:marLeft w:val="1800"/>
          <w:marRight w:val="0"/>
          <w:marTop w:val="100"/>
          <w:marBottom w:val="0"/>
          <w:divBdr>
            <w:top w:val="none" w:sz="0" w:space="0" w:color="auto"/>
            <w:left w:val="none" w:sz="0" w:space="0" w:color="auto"/>
            <w:bottom w:val="none" w:sz="0" w:space="0" w:color="auto"/>
            <w:right w:val="none" w:sz="0" w:space="0" w:color="auto"/>
          </w:divBdr>
        </w:div>
        <w:div w:id="87701166">
          <w:marLeft w:val="1800"/>
          <w:marRight w:val="0"/>
          <w:marTop w:val="100"/>
          <w:marBottom w:val="0"/>
          <w:divBdr>
            <w:top w:val="none" w:sz="0" w:space="0" w:color="auto"/>
            <w:left w:val="none" w:sz="0" w:space="0" w:color="auto"/>
            <w:bottom w:val="none" w:sz="0" w:space="0" w:color="auto"/>
            <w:right w:val="none" w:sz="0" w:space="0" w:color="auto"/>
          </w:divBdr>
        </w:div>
        <w:div w:id="1550335563">
          <w:marLeft w:val="1080"/>
          <w:marRight w:val="0"/>
          <w:marTop w:val="100"/>
          <w:marBottom w:val="0"/>
          <w:divBdr>
            <w:top w:val="none" w:sz="0" w:space="0" w:color="auto"/>
            <w:left w:val="none" w:sz="0" w:space="0" w:color="auto"/>
            <w:bottom w:val="none" w:sz="0" w:space="0" w:color="auto"/>
            <w:right w:val="none" w:sz="0" w:space="0" w:color="auto"/>
          </w:divBdr>
        </w:div>
        <w:div w:id="238949885">
          <w:marLeft w:val="1800"/>
          <w:marRight w:val="0"/>
          <w:marTop w:val="100"/>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8295096">
      <w:bodyDiv w:val="1"/>
      <w:marLeft w:val="0"/>
      <w:marRight w:val="0"/>
      <w:marTop w:val="0"/>
      <w:marBottom w:val="0"/>
      <w:divBdr>
        <w:top w:val="none" w:sz="0" w:space="0" w:color="auto"/>
        <w:left w:val="none" w:sz="0" w:space="0" w:color="auto"/>
        <w:bottom w:val="none" w:sz="0" w:space="0" w:color="auto"/>
        <w:right w:val="none" w:sz="0" w:space="0" w:color="auto"/>
      </w:divBdr>
      <w:divsChild>
        <w:div w:id="841744745">
          <w:marLeft w:val="1080"/>
          <w:marRight w:val="0"/>
          <w:marTop w:val="100"/>
          <w:marBottom w:val="0"/>
          <w:divBdr>
            <w:top w:val="none" w:sz="0" w:space="0" w:color="auto"/>
            <w:left w:val="none" w:sz="0" w:space="0" w:color="auto"/>
            <w:bottom w:val="none" w:sz="0" w:space="0" w:color="auto"/>
            <w:right w:val="none" w:sz="0" w:space="0" w:color="auto"/>
          </w:divBdr>
        </w:div>
        <w:div w:id="1053849288">
          <w:marLeft w:val="1080"/>
          <w:marRight w:val="0"/>
          <w:marTop w:val="100"/>
          <w:marBottom w:val="0"/>
          <w:divBdr>
            <w:top w:val="none" w:sz="0" w:space="0" w:color="auto"/>
            <w:left w:val="none" w:sz="0" w:space="0" w:color="auto"/>
            <w:bottom w:val="none" w:sz="0" w:space="0" w:color="auto"/>
            <w:right w:val="none" w:sz="0" w:space="0" w:color="auto"/>
          </w:divBdr>
        </w:div>
        <w:div w:id="119424435">
          <w:marLeft w:val="1080"/>
          <w:marRight w:val="0"/>
          <w:marTop w:val="100"/>
          <w:marBottom w:val="0"/>
          <w:divBdr>
            <w:top w:val="none" w:sz="0" w:space="0" w:color="auto"/>
            <w:left w:val="none" w:sz="0" w:space="0" w:color="auto"/>
            <w:bottom w:val="none" w:sz="0" w:space="0" w:color="auto"/>
            <w:right w:val="none" w:sz="0" w:space="0" w:color="auto"/>
          </w:divBdr>
        </w:div>
      </w:divsChild>
    </w:div>
    <w:div w:id="293826981">
      <w:bodyDiv w:val="1"/>
      <w:marLeft w:val="0"/>
      <w:marRight w:val="0"/>
      <w:marTop w:val="0"/>
      <w:marBottom w:val="0"/>
      <w:divBdr>
        <w:top w:val="none" w:sz="0" w:space="0" w:color="auto"/>
        <w:left w:val="none" w:sz="0" w:space="0" w:color="auto"/>
        <w:bottom w:val="none" w:sz="0" w:space="0" w:color="auto"/>
        <w:right w:val="none" w:sz="0" w:space="0" w:color="auto"/>
      </w:divBdr>
      <w:divsChild>
        <w:div w:id="1035891837">
          <w:marLeft w:val="360"/>
          <w:marRight w:val="0"/>
          <w:marTop w:val="200"/>
          <w:marBottom w:val="0"/>
          <w:divBdr>
            <w:top w:val="none" w:sz="0" w:space="0" w:color="auto"/>
            <w:left w:val="none" w:sz="0" w:space="0" w:color="auto"/>
            <w:bottom w:val="none" w:sz="0" w:space="0" w:color="auto"/>
            <w:right w:val="none" w:sz="0" w:space="0" w:color="auto"/>
          </w:divBdr>
        </w:div>
        <w:div w:id="1887330109">
          <w:marLeft w:val="1080"/>
          <w:marRight w:val="0"/>
          <w:marTop w:val="100"/>
          <w:marBottom w:val="0"/>
          <w:divBdr>
            <w:top w:val="none" w:sz="0" w:space="0" w:color="auto"/>
            <w:left w:val="none" w:sz="0" w:space="0" w:color="auto"/>
            <w:bottom w:val="none" w:sz="0" w:space="0" w:color="auto"/>
            <w:right w:val="none" w:sz="0" w:space="0" w:color="auto"/>
          </w:divBdr>
        </w:div>
        <w:div w:id="479344599">
          <w:marLeft w:val="1080"/>
          <w:marRight w:val="0"/>
          <w:marTop w:val="100"/>
          <w:marBottom w:val="0"/>
          <w:divBdr>
            <w:top w:val="none" w:sz="0" w:space="0" w:color="auto"/>
            <w:left w:val="none" w:sz="0" w:space="0" w:color="auto"/>
            <w:bottom w:val="none" w:sz="0" w:space="0" w:color="auto"/>
            <w:right w:val="none" w:sz="0" w:space="0" w:color="auto"/>
          </w:divBdr>
        </w:div>
        <w:div w:id="265039599">
          <w:marLeft w:val="1800"/>
          <w:marRight w:val="0"/>
          <w:marTop w:val="100"/>
          <w:marBottom w:val="0"/>
          <w:divBdr>
            <w:top w:val="none" w:sz="0" w:space="0" w:color="auto"/>
            <w:left w:val="none" w:sz="0" w:space="0" w:color="auto"/>
            <w:bottom w:val="none" w:sz="0" w:space="0" w:color="auto"/>
            <w:right w:val="none" w:sz="0" w:space="0" w:color="auto"/>
          </w:divBdr>
        </w:div>
        <w:div w:id="78479003">
          <w:marLeft w:val="1800"/>
          <w:marRight w:val="0"/>
          <w:marTop w:val="100"/>
          <w:marBottom w:val="0"/>
          <w:divBdr>
            <w:top w:val="none" w:sz="0" w:space="0" w:color="auto"/>
            <w:left w:val="none" w:sz="0" w:space="0" w:color="auto"/>
            <w:bottom w:val="none" w:sz="0" w:space="0" w:color="auto"/>
            <w:right w:val="none" w:sz="0" w:space="0" w:color="auto"/>
          </w:divBdr>
        </w:div>
        <w:div w:id="1449012657">
          <w:marLeft w:val="1080"/>
          <w:marRight w:val="0"/>
          <w:marTop w:val="100"/>
          <w:marBottom w:val="0"/>
          <w:divBdr>
            <w:top w:val="none" w:sz="0" w:space="0" w:color="auto"/>
            <w:left w:val="none" w:sz="0" w:space="0" w:color="auto"/>
            <w:bottom w:val="none" w:sz="0" w:space="0" w:color="auto"/>
            <w:right w:val="none" w:sz="0" w:space="0" w:color="auto"/>
          </w:divBdr>
        </w:div>
        <w:div w:id="1807501225">
          <w:marLeft w:val="1800"/>
          <w:marRight w:val="0"/>
          <w:marTop w:val="100"/>
          <w:marBottom w:val="0"/>
          <w:divBdr>
            <w:top w:val="none" w:sz="0" w:space="0" w:color="auto"/>
            <w:left w:val="none" w:sz="0" w:space="0" w:color="auto"/>
            <w:bottom w:val="none" w:sz="0" w:space="0" w:color="auto"/>
            <w:right w:val="none" w:sz="0" w:space="0" w:color="auto"/>
          </w:divBdr>
        </w:div>
        <w:div w:id="723064818">
          <w:marLeft w:val="1080"/>
          <w:marRight w:val="0"/>
          <w:marTop w:val="100"/>
          <w:marBottom w:val="0"/>
          <w:divBdr>
            <w:top w:val="none" w:sz="0" w:space="0" w:color="auto"/>
            <w:left w:val="none" w:sz="0" w:space="0" w:color="auto"/>
            <w:bottom w:val="none" w:sz="0" w:space="0" w:color="auto"/>
            <w:right w:val="none" w:sz="0" w:space="0" w:color="auto"/>
          </w:divBdr>
        </w:div>
        <w:div w:id="204099876">
          <w:marLeft w:val="1800"/>
          <w:marRight w:val="0"/>
          <w:marTop w:val="100"/>
          <w:marBottom w:val="0"/>
          <w:divBdr>
            <w:top w:val="none" w:sz="0" w:space="0" w:color="auto"/>
            <w:left w:val="none" w:sz="0" w:space="0" w:color="auto"/>
            <w:bottom w:val="none" w:sz="0" w:space="0" w:color="auto"/>
            <w:right w:val="none" w:sz="0" w:space="0" w:color="auto"/>
          </w:divBdr>
        </w:div>
        <w:div w:id="1446316098">
          <w:marLeft w:val="1800"/>
          <w:marRight w:val="0"/>
          <w:marTop w:val="100"/>
          <w:marBottom w:val="0"/>
          <w:divBdr>
            <w:top w:val="none" w:sz="0" w:space="0" w:color="auto"/>
            <w:left w:val="none" w:sz="0" w:space="0" w:color="auto"/>
            <w:bottom w:val="none" w:sz="0" w:space="0" w:color="auto"/>
            <w:right w:val="none" w:sz="0" w:space="0" w:color="auto"/>
          </w:divBdr>
        </w:div>
        <w:div w:id="308168442">
          <w:marLeft w:val="1080"/>
          <w:marRight w:val="0"/>
          <w:marTop w:val="100"/>
          <w:marBottom w:val="0"/>
          <w:divBdr>
            <w:top w:val="none" w:sz="0" w:space="0" w:color="auto"/>
            <w:left w:val="none" w:sz="0" w:space="0" w:color="auto"/>
            <w:bottom w:val="none" w:sz="0" w:space="0" w:color="auto"/>
            <w:right w:val="none" w:sz="0" w:space="0" w:color="auto"/>
          </w:divBdr>
        </w:div>
        <w:div w:id="1868446164">
          <w:marLeft w:val="1800"/>
          <w:marRight w:val="0"/>
          <w:marTop w:val="100"/>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704674678">
          <w:marLeft w:val="547"/>
          <w:marRight w:val="0"/>
          <w:marTop w:val="130"/>
          <w:marBottom w:val="0"/>
          <w:divBdr>
            <w:top w:val="none" w:sz="0" w:space="0" w:color="auto"/>
            <w:left w:val="none" w:sz="0" w:space="0" w:color="auto"/>
            <w:bottom w:val="none" w:sz="0" w:space="0" w:color="auto"/>
            <w:right w:val="none" w:sz="0" w:space="0" w:color="auto"/>
          </w:divBdr>
        </w:div>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1836872096">
          <w:marLeft w:val="1166"/>
          <w:marRight w:val="0"/>
          <w:marTop w:val="125"/>
          <w:marBottom w:val="0"/>
          <w:divBdr>
            <w:top w:val="none" w:sz="0" w:space="0" w:color="auto"/>
            <w:left w:val="none" w:sz="0" w:space="0" w:color="auto"/>
            <w:bottom w:val="none" w:sz="0" w:space="0" w:color="auto"/>
            <w:right w:val="none" w:sz="0" w:space="0" w:color="auto"/>
          </w:divBdr>
        </w:div>
        <w:div w:id="920142047">
          <w:marLeft w:val="1166"/>
          <w:marRight w:val="0"/>
          <w:marTop w:val="125"/>
          <w:marBottom w:val="0"/>
          <w:divBdr>
            <w:top w:val="none" w:sz="0" w:space="0" w:color="auto"/>
            <w:left w:val="none" w:sz="0" w:space="0" w:color="auto"/>
            <w:bottom w:val="none" w:sz="0" w:space="0" w:color="auto"/>
            <w:right w:val="none" w:sz="0" w:space="0" w:color="auto"/>
          </w:divBdr>
        </w:div>
      </w:divsChild>
    </w:div>
    <w:div w:id="1084187145">
      <w:bodyDiv w:val="1"/>
      <w:marLeft w:val="0"/>
      <w:marRight w:val="0"/>
      <w:marTop w:val="0"/>
      <w:marBottom w:val="0"/>
      <w:divBdr>
        <w:top w:val="none" w:sz="0" w:space="0" w:color="auto"/>
        <w:left w:val="none" w:sz="0" w:space="0" w:color="auto"/>
        <w:bottom w:val="none" w:sz="0" w:space="0" w:color="auto"/>
        <w:right w:val="none" w:sz="0" w:space="0" w:color="auto"/>
      </w:divBdr>
    </w:div>
    <w:div w:id="1147742097">
      <w:bodyDiv w:val="1"/>
      <w:marLeft w:val="0"/>
      <w:marRight w:val="0"/>
      <w:marTop w:val="0"/>
      <w:marBottom w:val="0"/>
      <w:divBdr>
        <w:top w:val="none" w:sz="0" w:space="0" w:color="auto"/>
        <w:left w:val="none" w:sz="0" w:space="0" w:color="auto"/>
        <w:bottom w:val="none" w:sz="0" w:space="0" w:color="auto"/>
        <w:right w:val="none" w:sz="0" w:space="0" w:color="auto"/>
      </w:divBdr>
    </w:div>
    <w:div w:id="1153989424">
      <w:bodyDiv w:val="1"/>
      <w:marLeft w:val="0"/>
      <w:marRight w:val="0"/>
      <w:marTop w:val="0"/>
      <w:marBottom w:val="0"/>
      <w:divBdr>
        <w:top w:val="none" w:sz="0" w:space="0" w:color="auto"/>
        <w:left w:val="none" w:sz="0" w:space="0" w:color="auto"/>
        <w:bottom w:val="none" w:sz="0" w:space="0" w:color="auto"/>
        <w:right w:val="none" w:sz="0" w:space="0" w:color="auto"/>
      </w:divBdr>
      <w:divsChild>
        <w:div w:id="407388096">
          <w:marLeft w:val="0"/>
          <w:marRight w:val="0"/>
          <w:marTop w:val="0"/>
          <w:marBottom w:val="0"/>
          <w:divBdr>
            <w:top w:val="none" w:sz="0" w:space="0" w:color="auto"/>
            <w:left w:val="none" w:sz="0" w:space="0" w:color="auto"/>
            <w:bottom w:val="none" w:sz="0" w:space="0" w:color="auto"/>
            <w:right w:val="none" w:sz="0" w:space="0" w:color="auto"/>
          </w:divBdr>
          <w:divsChild>
            <w:div w:id="548297014">
              <w:marLeft w:val="0"/>
              <w:marRight w:val="0"/>
              <w:marTop w:val="0"/>
              <w:marBottom w:val="0"/>
              <w:divBdr>
                <w:top w:val="none" w:sz="0" w:space="0" w:color="auto"/>
                <w:left w:val="none" w:sz="0" w:space="0" w:color="auto"/>
                <w:bottom w:val="none" w:sz="0" w:space="0" w:color="auto"/>
                <w:right w:val="none" w:sz="0" w:space="0" w:color="auto"/>
              </w:divBdr>
              <w:divsChild>
                <w:div w:id="1058212275">
                  <w:marLeft w:val="0"/>
                  <w:marRight w:val="0"/>
                  <w:marTop w:val="0"/>
                  <w:marBottom w:val="0"/>
                  <w:divBdr>
                    <w:top w:val="none" w:sz="0" w:space="0" w:color="auto"/>
                    <w:left w:val="none" w:sz="0" w:space="0" w:color="auto"/>
                    <w:bottom w:val="none" w:sz="0" w:space="0" w:color="auto"/>
                    <w:right w:val="none" w:sz="0" w:space="0" w:color="auto"/>
                  </w:divBdr>
                  <w:divsChild>
                    <w:div w:id="853763808">
                      <w:marLeft w:val="0"/>
                      <w:marRight w:val="0"/>
                      <w:marTop w:val="0"/>
                      <w:marBottom w:val="0"/>
                      <w:divBdr>
                        <w:top w:val="none" w:sz="0" w:space="0" w:color="auto"/>
                        <w:left w:val="none" w:sz="0" w:space="0" w:color="auto"/>
                        <w:bottom w:val="none" w:sz="0" w:space="0" w:color="auto"/>
                        <w:right w:val="none" w:sz="0" w:space="0" w:color="auto"/>
                      </w:divBdr>
                      <w:divsChild>
                        <w:div w:id="261648883">
                          <w:marLeft w:val="0"/>
                          <w:marRight w:val="0"/>
                          <w:marTop w:val="0"/>
                          <w:marBottom w:val="900"/>
                          <w:divBdr>
                            <w:top w:val="none" w:sz="0" w:space="0" w:color="auto"/>
                            <w:left w:val="none" w:sz="0" w:space="0" w:color="auto"/>
                            <w:bottom w:val="none" w:sz="0" w:space="0" w:color="auto"/>
                            <w:right w:val="none" w:sz="0" w:space="0" w:color="auto"/>
                          </w:divBdr>
                          <w:divsChild>
                            <w:div w:id="1157843186">
                              <w:marLeft w:val="0"/>
                              <w:marRight w:val="0"/>
                              <w:marTop w:val="0"/>
                              <w:marBottom w:val="0"/>
                              <w:divBdr>
                                <w:top w:val="none" w:sz="0" w:space="0" w:color="auto"/>
                                <w:left w:val="none" w:sz="0" w:space="0" w:color="auto"/>
                                <w:bottom w:val="none" w:sz="0" w:space="0" w:color="auto"/>
                                <w:right w:val="none" w:sz="0" w:space="0" w:color="auto"/>
                              </w:divBdr>
                              <w:divsChild>
                                <w:div w:id="2034306554">
                                  <w:marLeft w:val="0"/>
                                  <w:marRight w:val="0"/>
                                  <w:marTop w:val="0"/>
                                  <w:marBottom w:val="0"/>
                                  <w:divBdr>
                                    <w:top w:val="none" w:sz="0" w:space="0" w:color="auto"/>
                                    <w:left w:val="none" w:sz="0" w:space="0" w:color="auto"/>
                                    <w:bottom w:val="none" w:sz="0" w:space="0" w:color="auto"/>
                                    <w:right w:val="none" w:sz="0" w:space="0" w:color="auto"/>
                                  </w:divBdr>
                                  <w:divsChild>
                                    <w:div w:id="364453246">
                                      <w:marLeft w:val="0"/>
                                      <w:marRight w:val="0"/>
                                      <w:marTop w:val="0"/>
                                      <w:marBottom w:val="0"/>
                                      <w:divBdr>
                                        <w:top w:val="none" w:sz="0" w:space="0" w:color="auto"/>
                                        <w:left w:val="none" w:sz="0" w:space="0" w:color="auto"/>
                                        <w:bottom w:val="none" w:sz="0" w:space="0" w:color="auto"/>
                                        <w:right w:val="none" w:sz="0" w:space="0" w:color="auto"/>
                                      </w:divBdr>
                                      <w:divsChild>
                                        <w:div w:id="1880781572">
                                          <w:marLeft w:val="0"/>
                                          <w:marRight w:val="0"/>
                                          <w:marTop w:val="0"/>
                                          <w:marBottom w:val="0"/>
                                          <w:divBdr>
                                            <w:top w:val="none" w:sz="0" w:space="0" w:color="auto"/>
                                            <w:left w:val="none" w:sz="0" w:space="0" w:color="auto"/>
                                            <w:bottom w:val="none" w:sz="0" w:space="0" w:color="auto"/>
                                            <w:right w:val="none" w:sz="0" w:space="0" w:color="auto"/>
                                          </w:divBdr>
                                          <w:divsChild>
                                            <w:div w:id="1574699841">
                                              <w:marLeft w:val="0"/>
                                              <w:marRight w:val="0"/>
                                              <w:marTop w:val="0"/>
                                              <w:marBottom w:val="0"/>
                                              <w:divBdr>
                                                <w:top w:val="single" w:sz="6" w:space="0" w:color="EEEEEE"/>
                                                <w:left w:val="single" w:sz="2" w:space="0" w:color="EEEEEE"/>
                                                <w:bottom w:val="single" w:sz="6" w:space="0" w:color="EEEEEE"/>
                                                <w:right w:val="single" w:sz="6" w:space="0" w:color="EEEEEE"/>
                                              </w:divBdr>
                                              <w:divsChild>
                                                <w:div w:id="146134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477038028">
          <w:marLeft w:val="547"/>
          <w:marRight w:val="0"/>
          <w:marTop w:val="120"/>
          <w:marBottom w:val="0"/>
          <w:divBdr>
            <w:top w:val="none" w:sz="0" w:space="0" w:color="auto"/>
            <w:left w:val="none" w:sz="0" w:space="0" w:color="auto"/>
            <w:bottom w:val="none" w:sz="0" w:space="0" w:color="auto"/>
            <w:right w:val="none" w:sz="0" w:space="0" w:color="auto"/>
          </w:divBdr>
        </w:div>
        <w:div w:id="193348424">
          <w:marLeft w:val="1166"/>
          <w:marRight w:val="0"/>
          <w:marTop w:val="106"/>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493882123">
          <w:marLeft w:val="547"/>
          <w:marRight w:val="0"/>
          <w:marTop w:val="120"/>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9914339">
          <w:marLeft w:val="1166"/>
          <w:marRight w:val="0"/>
          <w:marTop w:val="106"/>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9721185">
      <w:bodyDiv w:val="1"/>
      <w:marLeft w:val="0"/>
      <w:marRight w:val="0"/>
      <w:marTop w:val="0"/>
      <w:marBottom w:val="0"/>
      <w:divBdr>
        <w:top w:val="none" w:sz="0" w:space="0" w:color="auto"/>
        <w:left w:val="none" w:sz="0" w:space="0" w:color="auto"/>
        <w:bottom w:val="none" w:sz="0" w:space="0" w:color="auto"/>
        <w:right w:val="none" w:sz="0" w:space="0" w:color="auto"/>
      </w:divBdr>
      <w:divsChild>
        <w:div w:id="2037656966">
          <w:marLeft w:val="360"/>
          <w:marRight w:val="0"/>
          <w:marTop w:val="2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128CE-538E-4F12-AD87-45FE9917A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3</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63</cp:revision>
  <cp:lastPrinted>2009-04-22T01:01:00Z</cp:lastPrinted>
  <dcterms:created xsi:type="dcterms:W3CDTF">2020-10-09T03:49:00Z</dcterms:created>
  <dcterms:modified xsi:type="dcterms:W3CDTF">2021-04-02T14:03:00Z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(3)hh6TqRZWywLhViYog2JYvoEx0+etgjy8Ex9RUDclmGnCit9GEiqIGm49A55ITfRtjF58DGz6
OgMLcbBBrdKUy409W62riDNkauPovnjJYLUfqpysbko3n8H1290mepOXUQ26u+ZHxBLk2wWl
OqmXjV2rcIvxu8Nv25ajpmr8REag0VpYteWScWpi4kSXcs9FpFRIeKPdUcdgxZPi5wEX5Wcc
PBlsoqCZZ6NlkRw6bn</vt:lpwstr>
  </property>
  <property fmtid="{D5CDD505-2E9C-101B-9397-08002B2CF9AE}" pid="17" name="_2015_ms_pID_725343_00">
    <vt:lpwstr>_2015_ms_pID_725343</vt:lpwstr>
  </property>
  <property fmtid="{D5CDD505-2E9C-101B-9397-08002B2CF9AE}" pid="18" name="_2015_ms_pID_7253431">
    <vt:lpwstr>aDW5Tltl6SiQm+UCHj9N2/YmkFAhHD2h9MsDmu4YYOCaDcGUDSw1Gs
hLMI0vNKOnvHUAG1YA3CPw8+LdCHZ2qxIGp7FvkXG5d0bBfcw6IYPoOJgqwt27/cevh1befU
5z0PC9tH1Ya1OLhYnpZx267Y+L47FGC4Jginmj3+uGhIQNNc3vuCVNJqySL4wI17kKqsb7S7
pHH8e4Nt6NIGfOFWD0l/BUhRC9UFxiLjrJZu</vt:lpwstr>
  </property>
  <property fmtid="{D5CDD505-2E9C-101B-9397-08002B2CF9AE}" pid="19" name="_2015_ms_pID_7253431_00">
    <vt:lpwstr>_2015_ms_pID_7253431</vt:lpwstr>
  </property>
  <property fmtid="{D5CDD505-2E9C-101B-9397-08002B2CF9AE}" pid="20" name="_2015_ms_pID_7253432">
    <vt:lpwstr>gXe+yH6xKUx6Iv72P4p4iRl5kbSjdCpwXW2g
3pngeCnTur3X4pDvpq4UwawP9EA5VArujy3cFMcX6rpcd3/08UU=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1617370790</vt:lpwstr>
  </property>
</Properties>
</file>